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000000"/>
          <w:sz w:val="52"/>
          <w:szCs w:val="20"/>
          <w:highlight w:val="none"/>
        </w:rPr>
      </w:pPr>
      <w:r>
        <w:rPr>
          <w:rFonts w:hint="eastAsia" w:ascii="宋体" w:hAnsi="宋体" w:eastAsia="宋体" w:cs="Times New Roman"/>
          <w:b/>
          <w:bCs/>
          <w:color w:val="000000"/>
          <w:sz w:val="52"/>
          <w:szCs w:val="20"/>
          <w:highlight w:val="none"/>
        </w:rPr>
        <w:t xml:space="preserve">宜 兴 市 政 府 采 购</w:t>
      </w:r>
      <w:r/>
    </w:p>
    <w:p>
      <w:pPr>
        <w:jc w:val="center"/>
        <w:rPr>
          <w:rFonts w:ascii="宋体" w:hAnsi="宋体" w:eastAsia="宋体" w:cs="Times New Roman"/>
          <w:b/>
          <w:bCs/>
          <w:color w:val="000000"/>
          <w:sz w:val="52"/>
          <w:szCs w:val="20"/>
          <w:highlight w:val="none"/>
        </w:rPr>
      </w:pPr>
      <w:r>
        <w:rPr>
          <w:rFonts w:ascii="宋体" w:hAnsi="宋体" w:eastAsia="宋体" w:cs="Times New Roman"/>
          <w:b/>
          <w:bCs/>
          <w:color w:val="000000"/>
          <w:sz w:val="52"/>
          <w:szCs w:val="20"/>
          <w:highlight w:val="none"/>
        </w:rPr>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招</w:t>
      </w:r>
      <w:r/>
    </w:p>
    <w:p>
      <w:pPr>
        <w:jc w:val="center"/>
        <w:rPr>
          <w:rFonts w:ascii="黑体" w:hAnsi="黑体" w:eastAsia="黑体" w:cs="Times New Roman"/>
          <w:b/>
          <w:bCs/>
          <w:color w:val="000000"/>
          <w:sz w:val="72"/>
          <w:szCs w:val="72"/>
          <w:highlight w:val="none"/>
        </w:rPr>
      </w:pPr>
      <w:r>
        <w:rPr>
          <w:rFonts w:hint="eastAsia" w:ascii="黑体" w:hAnsi="黑体" w:eastAsia="黑体" w:cs="Times New Roman"/>
          <w:b/>
          <w:bCs/>
          <w:color w:val="000000"/>
          <w:sz w:val="96"/>
          <w:szCs w:val="96"/>
          <w:highlight w:val="none"/>
        </w:rPr>
        <w:t xml:space="preserve">标</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文</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件</w:t>
      </w:r>
      <w:r/>
    </w:p>
    <w:p>
      <w:pPr>
        <w:jc w:val="center"/>
        <w:rPr>
          <w:rFonts w:hint="eastAsia" w:ascii="宋体" w:hAnsi="宋体"/>
          <w:b/>
          <w:bCs/>
          <w:color w:val="000000"/>
          <w:sz w:val="84"/>
          <w:highlight w:val="none"/>
        </w:rPr>
      </w:pPr>
      <w:r>
        <w:rPr>
          <w:rFonts w:hint="eastAsia" w:ascii="宋体" w:hAnsi="宋体" w:cs="宋体"/>
          <w:b/>
          <w:bCs/>
          <w:color w:val="000000"/>
          <w:sz w:val="84"/>
          <w:szCs w:val="84"/>
          <w:highlight w:val="none"/>
        </w:rPr>
        <w:t xml:space="preserve">（电子标）</w:t>
      </w:r>
      <w:r/>
    </w:p>
    <w:p>
      <w:pPr>
        <w:pStyle w:val="1009"/>
        <w:ind w:firstLine="480"/>
        <w:rPr>
          <w:rFonts w:hint="eastAsia"/>
          <w:color w:val="000000"/>
          <w:highlight w:val="none"/>
        </w:rPr>
      </w:pPr>
      <w:r>
        <w:rPr>
          <w:rFonts w:hint="eastAsia"/>
          <w:color w:val="000000"/>
          <w:highlight w:val="none"/>
        </w:rPr>
      </w:r>
      <w:r/>
    </w:p>
    <w:p>
      <w:pPr>
        <w:pStyle w:val="1009"/>
        <w:ind w:firstLine="480"/>
        <w:rPr>
          <w:rFonts w:hint="eastAsia"/>
          <w:color w:val="000000"/>
          <w:highlight w:val="none"/>
        </w:rPr>
      </w:pPr>
      <w:r>
        <w:rPr>
          <w:rFonts w:hint="eastAsia"/>
          <w:color w:val="000000"/>
          <w:highlight w:val="none"/>
        </w:rPr>
      </w:r>
      <w:r/>
    </w:p>
    <w:p>
      <w:pPr>
        <w:ind w:firstLine="96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官林镇全域土地综合整治实施方案编制服务项目采购</w:t>
      </w:r>
      <w:r/>
    </w:p>
    <w:p>
      <w:pPr>
        <w:ind w:firstLine="960"/>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JSZC-320282-HCCG-G2025-0113</w:t>
      </w:r>
      <w:r>
        <w:rPr>
          <w:rFonts w:hint="eastAsia" w:ascii="宋体" w:hAnsi="宋体" w:cs="宋体"/>
          <w:color w:val="000000"/>
          <w:sz w:val="32"/>
          <w:szCs w:val="32"/>
          <w:highlight w:val="none"/>
        </w:rPr>
        <w:t xml:space="preserve">   </w:t>
      </w:r>
      <w:r/>
    </w:p>
    <w:p>
      <w:pPr>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采购人：</w:t>
      </w:r>
      <w:r>
        <w:rPr>
          <w:rFonts w:hint="eastAsia" w:ascii="宋体" w:hAnsi="宋体" w:cs="宋体"/>
          <w:color w:val="000000"/>
          <w:sz w:val="32"/>
          <w:szCs w:val="32"/>
          <w:highlight w:val="none"/>
          <w:lang w:eastAsia="zh-CN"/>
        </w:rPr>
        <w:t xml:space="preserve">宜兴市官林镇人民政府</w:t>
      </w:r>
      <w:r/>
    </w:p>
    <w:p>
      <w:pPr>
        <w:ind w:firstLine="960"/>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招标代理机构：</w:t>
      </w:r>
      <w:r>
        <w:rPr>
          <w:rFonts w:hint="eastAsia" w:ascii="宋体" w:hAnsi="宋体" w:cs="宋体"/>
          <w:color w:val="000000"/>
          <w:sz w:val="32"/>
          <w:szCs w:val="32"/>
          <w:highlight w:val="none"/>
          <w:lang w:eastAsia="zh-CN"/>
        </w:rPr>
        <w:t xml:space="preserve">江苏鸿成工程项目管理有限公司</w:t>
      </w:r>
      <w:r/>
    </w:p>
    <w:p>
      <w:pPr>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32"/>
          <w:szCs w:val="32"/>
          <w:highlight w:val="none"/>
        </w:rPr>
        <w:t xml:space="preserve">二〇二</w:t>
      </w:r>
      <w:r>
        <w:rPr>
          <w:rFonts w:hint="eastAsia" w:ascii="宋体" w:hAnsi="宋体" w:cs="宋体"/>
          <w:color w:val="000000"/>
          <w:sz w:val="32"/>
          <w:szCs w:val="32"/>
          <w:highlight w:val="none"/>
          <w:lang w:val="en-US" w:eastAsia="zh-CN"/>
        </w:rPr>
        <w:t xml:space="preserve">五</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val="en-US" w:eastAsia="zh-CN"/>
        </w:rPr>
        <w:t xml:space="preserve">十一</w:t>
      </w:r>
      <w:r>
        <w:rPr>
          <w:rFonts w:hint="eastAsia" w:ascii="宋体" w:hAnsi="宋体" w:cs="宋体"/>
          <w:color w:val="000000"/>
          <w:sz w:val="32"/>
          <w:szCs w:val="32"/>
          <w:highlight w:val="none"/>
        </w:rPr>
        <w:t xml:space="preserve">月</w:t>
      </w:r>
      <w:r/>
    </w:p>
    <w:p>
      <w:pPr>
        <w:rPr>
          <w:rStyle w:val="1012"/>
          <w:rFonts w:hint="eastAsia" w:eastAsia="黑体"/>
          <w:bCs/>
          <w:color w:val="000000"/>
          <w:sz w:val="48"/>
          <w:highlight w:val="none"/>
        </w:rPr>
      </w:pPr>
      <w:r>
        <w:rPr>
          <w:rFonts w:hint="eastAsia"/>
          <w:color w:val="000000"/>
          <w:highlight w:val="none"/>
        </w:rPr>
        <w:t xml:space="preserve">                    </w:t>
      </w:r>
      <w:r/>
    </w:p>
    <w:p>
      <w:pPr>
        <w:rPr>
          <w:rStyle w:val="1012"/>
          <w:rFonts w:hint="eastAsia" w:eastAsia="黑体"/>
          <w:bCs/>
          <w:color w:val="000000"/>
          <w:sz w:val="48"/>
          <w:highlight w:val="none"/>
        </w:rPr>
        <w:sectPr>
          <w:headerReference w:type="default" r:id="rId9"/>
          <w:headerReference w:type="even" r:id="rId10"/>
          <w:footerReference w:type="default" r:id="rId11"/>
          <w:footerReference w:type="even" r:id="rId12"/>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hint="eastAsia" w:eastAsia="黑体"/>
          <w:bCs/>
          <w:color w:val="000000"/>
          <w:sz w:val="48"/>
          <w:highlight w:val="none"/>
        </w:rPr>
      </w:r>
      <w:r/>
    </w:p>
    <w:p>
      <w:pPr>
        <w:jc w:val="center"/>
        <w:rPr>
          <w:rStyle w:val="1012"/>
          <w:rFonts w:eastAsia="黑体"/>
          <w:bCs/>
          <w:color w:val="000000"/>
          <w:sz w:val="48"/>
          <w:highlight w:val="none"/>
        </w:rPr>
      </w:pPr>
      <w:r>
        <w:rPr>
          <w:rStyle w:val="1012"/>
          <w:rFonts w:hint="eastAsia" w:eastAsia="黑体"/>
          <w:bCs/>
          <w:color w:val="000000"/>
          <w:sz w:val="48"/>
          <w:highlight w:val="none"/>
        </w:rPr>
        <w:t xml:space="preserve">目     录</w:t>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pStyle w:val="1003"/>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_Toc2870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第一章 投标邀请函</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_Toc2870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03"/>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_Toc24238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_Toc24238 </w:instrText>
      </w:r>
      <w:r>
        <w:rPr>
          <w:color w:val="000000"/>
          <w:sz w:val="32"/>
          <w:szCs w:val="32"/>
          <w:highlight w:val="none"/>
        </w:rPr>
        <w:fldChar w:fldCharType="separate"/>
      </w:r>
      <w:r>
        <w:rPr>
          <w:color w:val="000000"/>
          <w:sz w:val="32"/>
          <w:szCs w:val="32"/>
          <w:highlight w:val="none"/>
        </w:rPr>
        <w:t xml:space="preserve">4</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03"/>
        <w:spacing w:line="360" w:lineRule="auto"/>
        <w:tabs>
          <w:tab w:val="right" w:pos="9639" w:leader="dot"/>
        </w:tabs>
        <w:rPr>
          <w:rFonts w:hint="eastAsia" w:eastAsia="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_Toc4094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第三章 项目技术要求和有关说明</w:t>
      </w:r>
      <w:r>
        <w:rPr>
          <w:color w:val="000000"/>
          <w:sz w:val="32"/>
          <w:szCs w:val="32"/>
          <w:highlight w:val="none"/>
        </w:rPr>
        <w:tab/>
      </w:r>
      <w:r>
        <w:rPr>
          <w:rFonts w:hint="eastAsia"/>
          <w:color w:val="000000"/>
          <w:sz w:val="32"/>
          <w:szCs w:val="32"/>
          <w:highlight w:val="none"/>
          <w:lang w:val="en-US" w:eastAsia="zh-CN"/>
        </w:rPr>
        <w:t xml:space="preserve">1</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8</w:t>
      </w:r>
      <w:r/>
    </w:p>
    <w:p>
      <w:pPr>
        <w:pStyle w:val="1003"/>
        <w:spacing w:line="360" w:lineRule="auto"/>
        <w:tabs>
          <w:tab w:val="right" w:pos="9639" w:leader="dot"/>
        </w:tabs>
        <w:rPr>
          <w:rFonts w:eastAsia="黑体"/>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_Toc27472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第四章 评标方法和标准</w:t>
      </w:r>
      <w:r>
        <w:rPr>
          <w:color w:val="000000"/>
          <w:sz w:val="32"/>
          <w:szCs w:val="32"/>
          <w:highlight w:val="none"/>
        </w:rPr>
        <w:tab/>
      </w:r>
      <w:r>
        <w:rPr>
          <w:rFonts w:hint="eastAsia"/>
          <w:color w:val="000000"/>
          <w:sz w:val="32"/>
          <w:szCs w:val="32"/>
          <w:highlight w:val="none"/>
        </w:rPr>
        <w:t xml:space="preserve">3</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rPr>
        <w:t xml:space="preserve">0</w:t>
      </w:r>
      <w:r/>
    </w:p>
    <w:p>
      <w:pPr>
        <w:pStyle w:val="1003"/>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_Toc29764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第五章 政府采购合同（格式）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_Toc29764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pStyle w:val="1003"/>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_Toc3743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第六章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_Toc3743 </w:instrText>
      </w:r>
      <w:r>
        <w:rPr>
          <w:color w:val="000000"/>
          <w:sz w:val="32"/>
          <w:szCs w:val="32"/>
          <w:highlight w:val="none"/>
        </w:rPr>
        <w:fldChar w:fldCharType="separate"/>
      </w:r>
      <w:r>
        <w:rPr>
          <w:color w:val="000000"/>
          <w:sz w:val="32"/>
          <w:szCs w:val="32"/>
          <w:highlight w:val="none"/>
        </w:rPr>
        <w:t xml:space="preserve">26</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p>
    <w:p>
      <w:pPr>
        <w:spacing w:line="360" w:lineRule="auto"/>
        <w:rPr>
          <w:rFonts w:hint="eastAsia" w:ascii="黑体" w:hAnsi="黑体" w:eastAsia="黑体"/>
          <w:color w:val="000000"/>
          <w:sz w:val="28"/>
          <w:highlight w:val="none"/>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000000"/>
          <w:sz w:val="32"/>
          <w:szCs w:val="32"/>
          <w:highlight w:val="none"/>
        </w:rPr>
        <w:fldChar w:fldCharType="end"/>
      </w:r>
      <w:bookmarkStart w:id="0" w:name="_Toc30211"/>
      <w:r/>
      <w:r/>
    </w:p>
    <w:p>
      <w:pPr>
        <w:jc w:val="left"/>
        <w:tabs>
          <w:tab w:val="center" w:pos="4879" w:leader="none"/>
          <w:tab w:val="left" w:pos="8218" w:leader="none"/>
        </w:tabs>
        <w:rPr>
          <w:rFonts w:hint="eastAsia" w:ascii="黑体" w:hAnsi="黑体" w:eastAsia="黑体"/>
          <w:color w:val="000000"/>
          <w:sz w:val="28"/>
          <w:highlight w:val="none"/>
        </w:rPr>
        <w:outlineLvl w:val="0"/>
      </w:pPr>
      <w:r>
        <w:rPr>
          <w:rFonts w:hint="eastAsia" w:ascii="黑体" w:hAnsi="黑体" w:eastAsia="黑体"/>
          <w:color w:val="000000"/>
          <w:sz w:val="28"/>
          <w:highlight w:val="none"/>
        </w:rPr>
        <w:tab/>
      </w:r>
      <w:bookmarkStart w:id="1" w:name="_Toc2870"/>
      <w:r/>
      <w:r/>
    </w:p>
    <w:p>
      <w:pPr>
        <w:jc w:val="center"/>
        <w:tabs>
          <w:tab w:val="center" w:pos="4879" w:leader="none"/>
          <w:tab w:val="left" w:pos="8218" w:leader="none"/>
        </w:tabs>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第一章 投标邀请函</w:t>
      </w:r>
      <w:bookmarkEnd w:id="0"/>
      <w:r/>
      <w:bookmarkEnd w:id="1"/>
      <w:r/>
      <w:r/>
    </w:p>
    <w:p>
      <w:pPr>
        <w:ind w:firstLine="480"/>
        <w:spacing w:line="360" w:lineRule="auto"/>
        <w:rPr>
          <w:rFonts w:hint="eastAsia" w:ascii="宋体" w:hAnsi="宋体"/>
          <w:bCs/>
          <w:color w:val="000000"/>
          <w:sz w:val="24"/>
          <w:szCs w:val="24"/>
          <w:highlight w:val="none"/>
        </w:rPr>
      </w:pPr>
      <w:r>
        <w:rPr>
          <w:rFonts w:hint="eastAsia" w:ascii="宋体" w:hAnsi="宋体"/>
          <w:color w:val="000000"/>
          <w:sz w:val="24"/>
          <w:szCs w:val="28"/>
          <w:highlight w:val="none"/>
        </w:rPr>
        <w:t xml:space="preserve">本项目招标公告已在江苏政府采购网发布，现对本项目进行公开招标，欢迎符合相关条件的供应商参与投标并</w:t>
      </w:r>
      <w:r>
        <w:rPr>
          <w:rFonts w:hint="eastAsia" w:ascii="宋体" w:hAnsi="宋体"/>
          <w:bCs/>
          <w:color w:val="000000"/>
          <w:sz w:val="24"/>
          <w:szCs w:val="24"/>
          <w:highlight w:val="none"/>
        </w:rPr>
        <w:t xml:space="preserve">提请遵守下表中的相关事项：</w:t>
      </w:r>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vAlign w:val="top"/>
            <w:textDirection w:val="lrTb"/>
            <w:noWrap w:val="false"/>
          </w:tcPr>
          <w:p>
            <w:pPr>
              <w:jc w:val="center"/>
              <w:rPr>
                <w:rFonts w:ascii="宋体" w:hAnsi="宋体"/>
                <w:bCs/>
                <w:color w:val="000000"/>
                <w:sz w:val="24"/>
                <w:szCs w:val="24"/>
                <w:highlight w:val="none"/>
              </w:rPr>
            </w:pPr>
            <w:r/>
            <w:bookmarkStart w:id="2" w:name="OLE_LINK37"/>
            <w:r/>
            <w:bookmarkStart w:id="3" w:name="_Toc29543"/>
            <w:r>
              <w:rPr>
                <w:rFonts w:hint="eastAsia" w:ascii="宋体" w:hAnsi="宋体"/>
                <w:bCs/>
                <w:color w:val="000000"/>
                <w:sz w:val="24"/>
                <w:szCs w:val="24"/>
                <w:highlight w:val="none"/>
              </w:rPr>
              <w:t xml:space="preserve">序号</w:t>
            </w:r>
            <w:r/>
          </w:p>
        </w:tc>
        <w:tc>
          <w:tcPr>
            <w:tcW w:w="799"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p>
        </w:tc>
        <w:tc>
          <w:tcPr>
            <w:gridSpan w:val="2"/>
            <w:tcW w:w="8052"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p>
        </w:tc>
      </w:tr>
      <w:tr>
        <w:trPr>
          <w:jc w:val="center"/>
          <w:trHeight w:val="2332"/>
        </w:trPr>
        <w:tc>
          <w:tcPr>
            <w:tcW w:w="729"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1</w:t>
            </w:r>
            <w:r/>
          </w:p>
        </w:tc>
        <w:tc>
          <w:tcPr>
            <w:tcW w:w="799" w:type="dxa"/>
            <w:vAlign w:val="center"/>
            <w:textDirection w:val="lrTb"/>
            <w:noWrap w:val="false"/>
          </w:tcPr>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目</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w:t>
            </w:r>
            <w:r/>
          </w:p>
          <w:p>
            <w:pPr>
              <w:jc w:val="center"/>
              <w:rPr>
                <w:rFonts w:ascii="宋体" w:hAnsi="宋体"/>
                <w:bCs/>
                <w:color w:val="000000"/>
                <w:sz w:val="24"/>
                <w:szCs w:val="24"/>
                <w:highlight w:val="none"/>
              </w:rPr>
            </w:pPr>
            <w:r>
              <w:rPr>
                <w:rFonts w:hint="eastAsia" w:ascii="宋体" w:hAnsi="宋体"/>
                <w:b/>
                <w:color w:val="000000"/>
                <w:sz w:val="24"/>
                <w:szCs w:val="24"/>
                <w:highlight w:val="none"/>
                <w:lang w:val="zh-CN"/>
              </w:rPr>
              <w:t xml:space="preserve">息</w:t>
            </w:r>
            <w:bookmarkStart w:id="4" w:name="OLE_LINK108"/>
            <w:r/>
            <w:bookmarkEnd w:id="4"/>
            <w:r/>
            <w:r/>
          </w:p>
        </w:tc>
        <w:tc>
          <w:tcPr>
            <w:gridSpan w:val="2"/>
            <w:tcW w:w="8052" w:type="dxa"/>
            <w:vAlign w:val="top"/>
            <w:textDirection w:val="lrTb"/>
            <w:noWrap w:val="false"/>
          </w:tcPr>
          <w:p>
            <w:pPr>
              <w:jc w:val="left"/>
              <w:rPr>
                <w:rFonts w:hint="eastAsia" w:ascii="宋体" w:hAnsi="宋体"/>
                <w:bCs/>
                <w:color w:val="000000"/>
                <w:sz w:val="24"/>
                <w:szCs w:val="24"/>
                <w:highlight w:val="none"/>
              </w:rPr>
            </w:pPr>
            <w:r/>
            <w:bookmarkStart w:id="5" w:name="OLE_LINK192"/>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官林镇全域土地综合整治实施方案编制服务项目采购</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p>
          <w:p>
            <w:pPr>
              <w:jc w:val="lef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JSZC-320282-HCCG-G2025-0113</w:t>
            </w:r>
            <w:r>
              <w:rPr>
                <w:rFonts w:hint="eastAsia" w:ascii="宋体" w:hAnsi="宋体" w:eastAsia="宋体"/>
                <w:bCs/>
                <w:color w:val="000000"/>
                <w:sz w:val="24"/>
                <w:szCs w:val="24"/>
                <w:highlight w:val="none"/>
              </w:rPr>
              <w:t xml:space="preserve">                            </w:t>
            </w:r>
            <w:r/>
          </w:p>
          <w:p>
            <w:pPr>
              <w:jc w:val="lef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品    目：服务                          </w:t>
            </w:r>
            <w:r/>
          </w:p>
          <w:p>
            <w:pPr>
              <w:jc w:val="lef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本项目是否专门面向中小企业：</w:t>
            </w:r>
            <w:r>
              <w:rPr>
                <w:rFonts w:hint="eastAsia" w:ascii="宋体" w:hAnsi="宋体"/>
                <w:bCs/>
                <w:color w:val="000000"/>
                <w:sz w:val="24"/>
                <w:szCs w:val="24"/>
                <w:highlight w:val="none"/>
                <w:lang w:val="en-US" w:eastAsia="zh-CN"/>
              </w:rPr>
              <w:t xml:space="preserve">是</w:t>
            </w:r>
            <w:r/>
          </w:p>
          <w:p>
            <w:pPr>
              <w:jc w:val="lef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本项目标的所属行业：</w:t>
            </w:r>
            <w:r>
              <w:rPr>
                <w:rFonts w:hint="eastAsia" w:ascii="宋体" w:hAnsi="宋体" w:eastAsia="宋体"/>
                <w:bCs/>
                <w:color w:val="000000"/>
                <w:sz w:val="24"/>
                <w:szCs w:val="24"/>
                <w:highlight w:val="none"/>
                <w:lang w:val="en-US" w:eastAsia="zh-CN"/>
              </w:rPr>
              <w:t xml:space="preserve">其他未列明行业</w:t>
            </w:r>
            <w:r/>
          </w:p>
          <w:p>
            <w:pPr>
              <w:jc w:val="lef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采购方式：公开招标                                  </w:t>
            </w:r>
            <w:r/>
          </w:p>
          <w:p>
            <w:pPr>
              <w:jc w:val="lef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评标方法：综合评分法</w:t>
            </w:r>
            <w:bookmarkEnd w:id="5"/>
            <w:r/>
          </w:p>
          <w:p>
            <w:pPr>
              <w:jc w:val="left"/>
              <w:rPr>
                <w:rFonts w:hint="default" w:ascii="宋体" w:hAnsi="宋体" w:eastAsia="宋体"/>
                <w:bCs/>
                <w:color w:val="auto"/>
                <w:sz w:val="24"/>
                <w:szCs w:val="24"/>
                <w:highlight w:val="none"/>
                <w:lang w:val="en-US" w:eastAsia="zh-CN"/>
              </w:rPr>
            </w:pPr>
            <w:r>
              <w:rPr>
                <w:rFonts w:hint="eastAsia" w:ascii="宋体" w:hAnsi="宋体" w:eastAsia="宋体"/>
                <w:bCs/>
                <w:color w:val="000000"/>
                <w:sz w:val="24"/>
                <w:szCs w:val="24"/>
                <w:highlight w:val="none"/>
              </w:rPr>
              <w:t xml:space="preserve">预算金额：212.25</w:t>
            </w:r>
            <w:r>
              <w:rPr>
                <w:rFonts w:hint="eastAsia" w:ascii="宋体" w:hAnsi="宋体" w:eastAsia="宋体"/>
                <w:bCs/>
                <w:color w:val="000000"/>
                <w:sz w:val="24"/>
                <w:szCs w:val="24"/>
                <w:highlight w:val="none"/>
                <w:lang w:val="en-US" w:eastAsia="zh-CN"/>
              </w:rPr>
              <w:t xml:space="preserve"> 万元</w:t>
            </w:r>
            <w:r/>
          </w:p>
          <w:p>
            <w:pP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最高限价：</w:t>
            </w:r>
            <w:r>
              <w:rPr>
                <w:rFonts w:hint="eastAsia" w:ascii="宋体" w:hAnsi="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同预算金额</w:t>
            </w:r>
            <w:r>
              <w:rPr>
                <w:rFonts w:hint="eastAsia" w:ascii="宋体" w:hAnsi="宋体"/>
                <w:bCs/>
                <w:color w:val="auto"/>
                <w:sz w:val="24"/>
                <w:szCs w:val="24"/>
                <w:highlight w:val="none"/>
                <w:lang w:val="en-US" w:eastAsia="zh-CN"/>
              </w:rPr>
              <w:t xml:space="preserve">。</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本项目标的所属行业：其他未列明行业</w:t>
            </w:r>
            <w:r/>
          </w:p>
          <w:p>
            <w:pPr>
              <w:jc w:val="lef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集中考察或答疑：无</w:t>
            </w:r>
            <w:r/>
          </w:p>
          <w:p>
            <w:pPr>
              <w:spacing w:line="320" w:lineRule="exact"/>
              <w:rPr>
                <w:rFonts w:hint="eastAsia" w:eastAsia="宋体"/>
                <w:color w:val="000000"/>
                <w:highlight w:val="none"/>
                <w:lang w:val="zh-CN" w:eastAsia="zh-CN"/>
              </w:rPr>
            </w:pPr>
            <w:r>
              <w:rPr>
                <w:rFonts w:hint="eastAsia" w:ascii="宋体" w:hAnsi="宋体"/>
                <w:bCs/>
                <w:color w:val="000000"/>
                <w:sz w:val="24"/>
                <w:szCs w:val="24"/>
                <w:highlight w:val="none"/>
                <w:lang w:val="en-US" w:eastAsia="zh-CN"/>
              </w:rPr>
              <w:t xml:space="preserve">本项目不接受联合体，不接受中标后分包。</w:t>
            </w:r>
            <w:r/>
          </w:p>
        </w:tc>
      </w:tr>
      <w:tr>
        <w:trPr>
          <w:jc w:val="center"/>
          <w:trHeight w:val="1556"/>
        </w:trPr>
        <w:tc>
          <w:tcPr>
            <w:tcW w:w="729" w:type="dxa"/>
            <w:vAlign w:val="center"/>
            <w:textDirection w:val="lrTb"/>
            <w:noWrap w:val="false"/>
          </w:tcPr>
          <w:p>
            <w:pPr>
              <w:jc w:val="center"/>
              <w:rPr>
                <w:rFonts w:ascii="宋体" w:hAnsi="宋体"/>
                <w:bCs/>
                <w:color w:val="000000"/>
                <w:sz w:val="24"/>
                <w:szCs w:val="24"/>
                <w:highlight w:val="none"/>
              </w:rPr>
            </w:pPr>
            <w:r/>
            <w:bookmarkStart w:id="6" w:name="OLE_LINK61"/>
            <w:r>
              <w:rPr>
                <w:rFonts w:ascii="宋体" w:hAnsi="宋体"/>
                <w:bCs/>
                <w:color w:val="000000"/>
                <w:sz w:val="24"/>
                <w:szCs w:val="24"/>
                <w:highlight w:val="none"/>
              </w:rPr>
              <w:t xml:space="preserve">2</w:t>
            </w:r>
            <w:r/>
          </w:p>
        </w:tc>
        <w:tc>
          <w:tcPr>
            <w:tcW w:w="799" w:type="dxa"/>
            <w:vAlign w:val="center"/>
            <w:textDirection w:val="lrTb"/>
            <w:noWrap w:val="false"/>
          </w:tcPr>
          <w:p>
            <w:pPr>
              <w:pStyle w:val="1022"/>
              <w:jc w:val="center"/>
              <w:spacing w:line="276" w:lineRule="auto"/>
              <w:rPr>
                <w:rFonts w:hint="eastAsia"/>
                <w:b/>
                <w:bCs/>
                <w:color w:val="000000"/>
                <w:highlight w:val="none"/>
                <w:lang w:val="zh-CN"/>
              </w:rPr>
            </w:pPr>
            <w:r/>
            <w:bookmarkStart w:id="7" w:name="OLE_LINK208"/>
            <w:r>
              <w:rPr>
                <w:rFonts w:hint="eastAsia"/>
                <w:b/>
                <w:bCs/>
                <w:color w:val="000000"/>
                <w:highlight w:val="none"/>
                <w:lang w:val="zh-CN"/>
              </w:rPr>
              <w:t xml:space="preserve">资</w:t>
            </w:r>
            <w:r/>
          </w:p>
          <w:p>
            <w:pPr>
              <w:pStyle w:val="1022"/>
              <w:jc w:val="center"/>
              <w:spacing w:line="276" w:lineRule="auto"/>
              <w:rPr>
                <w:rFonts w:hint="eastAsia"/>
                <w:b/>
                <w:bCs/>
                <w:color w:val="000000"/>
                <w:highlight w:val="none"/>
                <w:lang w:val="zh-CN"/>
              </w:rPr>
            </w:pPr>
            <w:r>
              <w:rPr>
                <w:rFonts w:hint="eastAsia"/>
                <w:b/>
                <w:bCs/>
                <w:color w:val="000000"/>
                <w:highlight w:val="none"/>
                <w:lang w:val="zh-CN"/>
              </w:rPr>
              <w:t xml:space="preserve">格</w:t>
            </w:r>
            <w:r/>
          </w:p>
          <w:p>
            <w:pPr>
              <w:pStyle w:val="1022"/>
              <w:jc w:val="center"/>
              <w:spacing w:line="276" w:lineRule="auto"/>
              <w:rPr>
                <w:rFonts w:hint="eastAsia"/>
                <w:b/>
                <w:bCs/>
                <w:color w:val="000000"/>
                <w:highlight w:val="none"/>
                <w:lang w:val="zh-CN"/>
              </w:rPr>
            </w:pPr>
            <w:r>
              <w:rPr>
                <w:rFonts w:hint="eastAsia"/>
                <w:b/>
                <w:bCs/>
                <w:color w:val="000000"/>
                <w:highlight w:val="none"/>
                <w:lang w:val="zh-CN"/>
              </w:rPr>
              <w:t xml:space="preserve">审</w:t>
            </w:r>
            <w:r/>
          </w:p>
          <w:p>
            <w:pPr>
              <w:pStyle w:val="1022"/>
              <w:jc w:val="center"/>
              <w:spacing w:line="276" w:lineRule="auto"/>
              <w:rPr>
                <w:color w:val="000000"/>
                <w:highlight w:val="none"/>
              </w:rPr>
            </w:pPr>
            <w:r>
              <w:rPr>
                <w:rFonts w:hint="eastAsia"/>
                <w:b/>
                <w:bCs/>
                <w:color w:val="000000"/>
                <w:highlight w:val="none"/>
                <w:lang w:val="zh-CN"/>
              </w:rPr>
              <w:t xml:space="preserve">查</w:t>
            </w:r>
            <w:bookmarkEnd w:id="7"/>
            <w:r/>
            <w:r/>
          </w:p>
        </w:tc>
        <w:tc>
          <w:tcPr>
            <w:gridSpan w:val="2"/>
            <w:tcW w:w="8052" w:type="dxa"/>
            <w:vAlign w:val="top"/>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投标人须知”投标文件的组成中的“资格条件”；</w:t>
            </w:r>
            <w:r/>
          </w:p>
          <w:p>
            <w:pPr>
              <w:spacing w:line="320" w:lineRule="exact"/>
              <w:rPr>
                <w:rFonts w:hint="eastAsia" w:ascii="宋体" w:hAnsi="宋体" w:eastAsia="宋体" w:cs="宋体"/>
                <w:bCs/>
                <w:color w:val="000000"/>
                <w:sz w:val="24"/>
                <w:szCs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eastAsia="宋体" w:cs="宋体"/>
                <w:bCs/>
                <w:color w:val="000000"/>
                <w:sz w:val="24"/>
                <w:szCs w:val="24"/>
                <w:highlight w:val="none"/>
              </w:rPr>
              <w:t xml:space="preserve">落实政府采购政策需满足的资格要求：本项目专门面向中小企业采购</w:t>
            </w:r>
            <w:r/>
          </w:p>
          <w:p>
            <w:pPr>
              <w:numPr>
                <w:ilvl w:val="0"/>
                <w:numId w:val="2"/>
              </w:numPr>
              <w:rPr>
                <w:rFonts w:hint="eastAsia"/>
                <w:highlight w:val="none"/>
                <w:lang w:val="zh-CN" w:eastAsia="zh-CN"/>
              </w:rPr>
            </w:pPr>
            <w:r>
              <w:rPr>
                <w:rFonts w:hint="eastAsia" w:ascii="宋体" w:hAnsi="宋体" w:cs="宋体"/>
                <w:bCs/>
                <w:color w:val="000000"/>
                <w:sz w:val="24"/>
                <w:szCs w:val="24"/>
                <w:highlight w:val="none"/>
              </w:rPr>
              <w:t xml:space="preserve">本项目的特定资格要求：</w:t>
            </w:r>
            <w:r>
              <w:rPr>
                <w:rFonts w:hint="eastAsia" w:ascii="宋体" w:hAnsi="宋体" w:eastAsia="宋体" w:cs="宋体"/>
                <w:bCs/>
                <w:color w:val="000000"/>
                <w:sz w:val="24"/>
                <w:szCs w:val="24"/>
                <w:highlight w:val="none"/>
              </w:rPr>
              <w:t xml:space="preserve">供应商须具备城乡规划编制甲级资质证书</w:t>
            </w:r>
            <w:r>
              <w:rPr>
                <w:rFonts w:hint="eastAsia" w:ascii="宋体" w:hAnsi="宋体" w:cs="宋体"/>
                <w:bCs/>
                <w:color w:val="000000"/>
                <w:sz w:val="24"/>
                <w:szCs w:val="24"/>
                <w:highlight w:val="none"/>
                <w:lang w:eastAsia="zh-CN"/>
              </w:rPr>
              <w:t xml:space="preserve">。</w:t>
            </w:r>
            <w:bookmarkEnd w:id="6"/>
            <w:r/>
          </w:p>
        </w:tc>
      </w:tr>
      <w:tr>
        <w:trPr>
          <w:jc w:val="center"/>
          <w:trHeight w:val="590"/>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p>
        </w:tc>
        <w:tc>
          <w:tcPr>
            <w:tcW w:w="79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招标文件</w:t>
            </w:r>
            <w:r/>
          </w:p>
        </w:tc>
        <w:tc>
          <w:tcPr>
            <w:gridSpan w:val="2"/>
            <w:tcW w:w="8052" w:type="dxa"/>
            <w:vAlign w:val="top"/>
            <w:textDirection w:val="lrTb"/>
            <w:noWrap w:val="false"/>
          </w:tcPr>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1.“招标文件”的获取：投标文件提交截止时间前，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，应在“项目参与”中后下载电子招标文件(后缀名为“.kedt”)；可在“江苏政府采购网”采购公告附件中下载w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版招标文件。</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2.“CA锁”的使用：投标人须办理有效的CA锁（即有效的CA数字证书及电子签章）才可参与全流程电子政府采购活动，省内各地区办理的“苏采云”系统下的CA锁全省通用。</w:t>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3.CA锁办理方式、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p>
        </w:tc>
        <w:tc>
          <w:tcPr>
            <w:tcW w:w="799"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投标文件</w:t>
            </w:r>
            <w:r/>
          </w:p>
        </w:tc>
        <w:tc>
          <w:tcPr>
            <w:gridSpan w:val="2"/>
            <w:tcW w:w="8052" w:type="dxa"/>
            <w:vAlign w:val="top"/>
            <w:textDirection w:val="lrTb"/>
            <w:noWrap w:val="false"/>
          </w:tcPr>
          <w:p>
            <w:pPr>
              <w:rPr>
                <w:rFonts w:ascii="宋体" w:hAnsi="宋体" w:cs="宋体"/>
                <w:bCs/>
                <w:color w:val="000000"/>
                <w:sz w:val="24"/>
                <w:szCs w:val="21"/>
                <w:highlight w:val="none"/>
              </w:rPr>
            </w:pPr>
            <w:r/>
            <w:bookmarkStart w:id="8" w:name="_Hlk127868380"/>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“投标</w:t>
            </w:r>
            <w:r>
              <w:rPr>
                <w:rFonts w:ascii="宋体" w:hAnsi="宋体" w:cs="宋体"/>
                <w:bCs/>
                <w:color w:val="000000"/>
                <w:sz w:val="24"/>
                <w:szCs w:val="21"/>
                <w:highlight w:val="none"/>
              </w:rPr>
              <w:t xml:space="preserve">文件</w:t>
            </w:r>
            <w:r>
              <w:rPr>
                <w:rFonts w:hint="eastAsia" w:ascii="宋体" w:hAnsi="宋体" w:cs="宋体"/>
                <w:bCs/>
                <w:color w:val="000000"/>
                <w:sz w:val="24"/>
                <w:szCs w:val="21"/>
                <w:highlight w:val="none"/>
              </w:rPr>
              <w:t xml:space="preserve">”</w:t>
            </w:r>
            <w:r>
              <w:rPr>
                <w:rFonts w:ascii="宋体" w:hAnsi="宋体" w:cs="宋体"/>
                <w:bCs/>
                <w:color w:val="000000"/>
                <w:sz w:val="24"/>
                <w:szCs w:val="21"/>
                <w:highlight w:val="none"/>
              </w:rPr>
              <w:t xml:space="preserve">制作</w:t>
            </w:r>
            <w:r>
              <w:rPr>
                <w:rFonts w:hint="eastAsia" w:ascii="宋体" w:hAnsi="宋体" w:cs="宋体"/>
                <w:bCs/>
                <w:color w:val="000000"/>
                <w:sz w:val="24"/>
                <w:szCs w:val="21"/>
                <w:highlight w:val="none"/>
              </w:rPr>
              <w:t xml:space="preserve">及</w:t>
            </w:r>
            <w:r>
              <w:rPr>
                <w:rFonts w:ascii="宋体" w:hAnsi="宋体" w:cs="宋体"/>
                <w:bCs/>
                <w:color w:val="000000"/>
                <w:sz w:val="24"/>
                <w:szCs w:val="21"/>
                <w:highlight w:val="none"/>
              </w:rPr>
              <w:t xml:space="preserve">提交</w:t>
            </w:r>
            <w:r>
              <w:rPr>
                <w:rFonts w:hint="eastAsia" w:ascii="宋体" w:hAnsi="宋体" w:cs="宋体"/>
                <w:bCs/>
                <w:color w:val="000000"/>
                <w:sz w:val="24"/>
                <w:szCs w:val="21"/>
                <w:highlight w:val="none"/>
              </w:rPr>
              <w:t xml:space="preserve">：将后缀名为“.kedt”的招标文件导入政府采购客户端工具制作投标文件,导出加密的投标文件(后缀名为zip)</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通过“苏采云”系统上传投标文件。</w:t>
            </w:r>
            <w:bookmarkEnd w:id="8"/>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提交投标文件截止时间后的投标文件，恕不接受。</w:t>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lang w:val="en-US" w:eastAsia="zh-CN"/>
              </w:rPr>
              <w:t xml:space="preserve">3</w:t>
            </w:r>
            <w:r>
              <w:rPr>
                <w:rFonts w:hint="eastAsia" w:ascii="宋体" w:hAnsi="宋体" w:cs="宋体"/>
                <w:bCs/>
                <w:color w:val="000000"/>
                <w:sz w:val="24"/>
                <w:szCs w:val="21"/>
                <w:highlight w:val="none"/>
              </w:rPr>
              <w:t xml:space="preserve">.</w:t>
            </w:r>
            <w:r>
              <w:rPr>
                <w:rFonts w:hint="eastAsia" w:ascii="宋体" w:hAnsi="宋体" w:cs="宋体"/>
                <w:bCs/>
                <w:color w:val="000000"/>
                <w:sz w:val="24"/>
                <w:szCs w:val="21"/>
                <w:highlight w:val="none"/>
                <w:lang w:val="en-US" w:eastAsia="zh-CN"/>
              </w:rPr>
              <w:t xml:space="preserve">中标</w:t>
            </w:r>
            <w:r>
              <w:rPr>
                <w:rFonts w:hint="eastAsia" w:ascii="宋体" w:hAnsi="宋体" w:cs="宋体"/>
                <w:bCs/>
                <w:color w:val="000000"/>
                <w:sz w:val="24"/>
                <w:szCs w:val="21"/>
                <w:highlight w:val="none"/>
              </w:rPr>
              <w:t xml:space="preserve">供应商在</w:t>
            </w:r>
            <w:r>
              <w:rPr>
                <w:rFonts w:hint="eastAsia" w:ascii="宋体" w:hAnsi="宋体" w:cs="宋体"/>
                <w:bCs/>
                <w:color w:val="000000"/>
                <w:sz w:val="24"/>
                <w:szCs w:val="21"/>
                <w:highlight w:val="none"/>
                <w:lang w:val="en-US" w:eastAsia="zh-CN"/>
              </w:rPr>
              <w:t xml:space="preserve">领取中标</w:t>
            </w:r>
            <w:r>
              <w:rPr>
                <w:rFonts w:hint="eastAsia" w:ascii="宋体" w:hAnsi="宋体" w:cs="宋体"/>
                <w:bCs/>
                <w:color w:val="000000"/>
                <w:sz w:val="24"/>
                <w:szCs w:val="21"/>
                <w:highlight w:val="none"/>
              </w:rPr>
              <w:t xml:space="preserve">通知书前，提供</w:t>
            </w:r>
            <w:r>
              <w:rPr>
                <w:rFonts w:hint="eastAsia" w:ascii="宋体" w:hAnsi="宋体" w:cs="宋体"/>
                <w:bCs/>
                <w:color w:val="000000"/>
                <w:sz w:val="24"/>
                <w:szCs w:val="21"/>
                <w:highlight w:val="none"/>
                <w:lang w:val="en-US" w:eastAsia="zh-CN"/>
              </w:rPr>
              <w:t xml:space="preserve">贰</w:t>
            </w:r>
            <w:r>
              <w:rPr>
                <w:rFonts w:hint="eastAsia" w:ascii="宋体" w:hAnsi="宋体" w:cs="宋体"/>
                <w:bCs/>
                <w:color w:val="000000"/>
                <w:sz w:val="24"/>
                <w:szCs w:val="21"/>
                <w:highlight w:val="none"/>
              </w:rPr>
              <w:t xml:space="preserve">份纸质</w:t>
            </w:r>
            <w:r>
              <w:rPr>
                <w:rFonts w:hint="eastAsia" w:ascii="宋体" w:hAnsi="宋体" w:cs="宋体"/>
                <w:bCs/>
                <w:color w:val="000000"/>
                <w:sz w:val="24"/>
                <w:szCs w:val="21"/>
                <w:highlight w:val="none"/>
                <w:lang w:val="en-US" w:eastAsia="zh-CN"/>
              </w:rPr>
              <w:t xml:space="preserve">投标</w:t>
            </w:r>
            <w:r>
              <w:rPr>
                <w:rFonts w:hint="eastAsia" w:ascii="宋体" w:hAnsi="宋体" w:cs="宋体"/>
                <w:bCs/>
                <w:color w:val="000000"/>
                <w:sz w:val="24"/>
                <w:szCs w:val="21"/>
                <w:highlight w:val="none"/>
              </w:rPr>
              <w:t xml:space="preserve">文件(必须与电子响应文件一致)。</w:t>
            </w:r>
            <w:r/>
          </w:p>
        </w:tc>
      </w:tr>
      <w:tr>
        <w:trPr>
          <w:jc w:val="center"/>
          <w:trHeight w:val="601"/>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p>
        </w:tc>
        <w:tc>
          <w:tcPr>
            <w:tcW w:w="799" w:type="dxa"/>
            <w:vAlign w:val="center"/>
            <w:textDirection w:val="lrTb"/>
            <w:noWrap w:val="false"/>
          </w:tcPr>
          <w:p>
            <w:pPr>
              <w:pStyle w:val="1022"/>
              <w:jc w:val="center"/>
              <w:rPr>
                <w:b/>
                <w:bCs/>
                <w:color w:val="000000"/>
                <w:szCs w:val="22"/>
                <w:highlight w:val="none"/>
                <w:lang w:val="zh-CN"/>
              </w:rPr>
            </w:pPr>
            <w:r>
              <w:rPr>
                <w:rFonts w:hint="eastAsia"/>
                <w:b/>
                <w:bCs/>
                <w:color w:val="000000"/>
                <w:szCs w:val="22"/>
                <w:highlight w:val="none"/>
                <w:lang w:val="zh-CN"/>
              </w:rPr>
              <w:t xml:space="preserve">投标</w:t>
            </w:r>
            <w:r/>
          </w:p>
          <w:p>
            <w:pPr>
              <w:jc w:val="center"/>
              <w:rPr>
                <w:rFonts w:ascii="宋体" w:hAnsi="宋体"/>
                <w:b/>
                <w:color w:val="000000"/>
                <w:sz w:val="24"/>
                <w:szCs w:val="24"/>
                <w:highlight w:val="none"/>
              </w:rPr>
            </w:pPr>
            <w:r>
              <w:rPr>
                <w:rFonts w:hint="eastAsia"/>
                <w:b/>
                <w:bCs/>
                <w:color w:val="000000"/>
                <w:sz w:val="24"/>
                <w:szCs w:val="22"/>
                <w:highlight w:val="none"/>
                <w:lang w:val="zh-CN"/>
              </w:rPr>
              <w:t xml:space="preserve">保证金</w:t>
            </w:r>
            <w:r/>
          </w:p>
        </w:tc>
        <w:tc>
          <w:tcPr>
            <w:gridSpan w:val="2"/>
            <w:tcW w:w="8052" w:type="dxa"/>
            <w:vAlign w:val="center"/>
            <w:textDirection w:val="lrTb"/>
            <w:noWrap w:val="false"/>
          </w:tcPr>
          <w:p>
            <w:pPr>
              <w:jc w:val="left"/>
              <w:rPr>
                <w:rFonts w:ascii="宋体" w:hAnsi="宋体" w:cs="宋体"/>
                <w:bCs/>
                <w:color w:val="000000"/>
                <w:sz w:val="24"/>
                <w:szCs w:val="21"/>
                <w:highlight w:val="none"/>
              </w:rPr>
            </w:pPr>
            <w:r>
              <w:rPr>
                <w:rFonts w:hint="eastAsia" w:ascii="宋体" w:hAnsi="宋体"/>
                <w:bCs/>
                <w:color w:val="000000"/>
                <w:sz w:val="24"/>
                <w:szCs w:val="24"/>
                <w:highlight w:val="none"/>
              </w:rPr>
              <w:t xml:space="preserve">本项目免收投标保证金。</w:t>
            </w:r>
            <w:r/>
          </w:p>
        </w:tc>
      </w:tr>
      <w:tr>
        <w:trPr>
          <w:jc w:val="center"/>
          <w:trHeight w:val="1171"/>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p>
        </w:tc>
        <w:tc>
          <w:tcPr>
            <w:tcW w:w="799" w:type="dxa"/>
            <w:vAlign w:val="center"/>
            <w:textDirection w:val="lrTb"/>
            <w:noWrap w:val="false"/>
          </w:tcPr>
          <w:p>
            <w:pPr>
              <w:pStyle w:val="1022"/>
              <w:jc w:val="center"/>
              <w:rPr>
                <w:b/>
                <w:bCs/>
                <w:color w:val="000000"/>
                <w:szCs w:val="22"/>
                <w:highlight w:val="none"/>
                <w:lang w:val="zh-CN"/>
              </w:rPr>
            </w:pPr>
            <w:r>
              <w:rPr>
                <w:rFonts w:hint="eastAsia"/>
                <w:b/>
                <w:bCs/>
                <w:color w:val="000000"/>
                <w:szCs w:val="22"/>
                <w:highlight w:val="none"/>
                <w:lang w:val="zh-CN"/>
              </w:rPr>
              <w:t xml:space="preserve">其他</w:t>
            </w:r>
            <w:r/>
          </w:p>
          <w:p>
            <w:pPr>
              <w:pStyle w:val="1022"/>
              <w:jc w:val="center"/>
              <w:rPr>
                <w:b/>
                <w:bCs/>
                <w:color w:val="000000"/>
                <w:szCs w:val="22"/>
                <w:highlight w:val="none"/>
                <w:lang w:val="zh-CN"/>
              </w:rPr>
            </w:pPr>
            <w:r>
              <w:rPr>
                <w:rFonts w:hint="eastAsia"/>
                <w:b/>
                <w:bCs/>
                <w:color w:val="000000"/>
                <w:szCs w:val="22"/>
                <w:highlight w:val="none"/>
                <w:lang w:val="zh-CN"/>
              </w:rPr>
              <w:t xml:space="preserve">要求</w:t>
            </w:r>
            <w:r/>
          </w:p>
        </w:tc>
        <w:tc>
          <w:tcPr>
            <w:gridSpan w:val="2"/>
            <w:tcW w:w="8052" w:type="dxa"/>
            <w:vAlign w:val="center"/>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1171"/>
        </w:trPr>
        <w:tc>
          <w:tcPr>
            <w:tcW w:w="729"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p>
        </w:tc>
        <w:tc>
          <w:tcPr>
            <w:tcW w:w="799" w:type="dxa"/>
            <w:vAlign w:val="center"/>
            <w:textDirection w:val="lrTb"/>
            <w:noWrap w:val="false"/>
          </w:tcPr>
          <w:p>
            <w:pPr>
              <w:jc w:val="center"/>
              <w:rPr>
                <w:rFonts w:ascii="宋体" w:hAnsi="宋体"/>
                <w:bCs/>
                <w:color w:val="000000"/>
                <w:sz w:val="24"/>
                <w:szCs w:val="24"/>
                <w:highlight w:val="none"/>
              </w:rPr>
            </w:pPr>
            <w:r>
              <w:rPr>
                <w:rFonts w:hint="eastAsia" w:ascii="宋体" w:hAnsi="宋体"/>
                <w:b/>
                <w:color w:val="000000"/>
                <w:sz w:val="24"/>
                <w:szCs w:val="24"/>
                <w:highlight w:val="none"/>
              </w:rPr>
              <w:t xml:space="preserve">不见面开标</w:t>
            </w:r>
            <w:r/>
          </w:p>
        </w:tc>
        <w:tc>
          <w:tcPr>
            <w:gridSpan w:val="2"/>
            <w:tcW w:w="8052" w:type="dxa"/>
            <w:vAlign w:val="top"/>
            <w:textDirection w:val="lrTb"/>
            <w:noWrap w:val="false"/>
          </w:tcPr>
          <w:p>
            <w:pPr>
              <w:ind w:firstLine="480"/>
              <w:rPr>
                <w:rFonts w:ascii="宋体" w:hAnsi="宋体" w:cs="宋体"/>
                <w:bCs/>
                <w:color w:val="000000"/>
                <w:sz w:val="24"/>
                <w:szCs w:val="21"/>
                <w:highlight w:val="none"/>
              </w:rPr>
            </w:pPr>
            <w:r/>
            <w:bookmarkStart w:id="9" w:name="_Hlk127868748"/>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9"/>
            <w:r/>
          </w:p>
          <w:p>
            <w:pPr>
              <w:numPr>
                <w:ilvl w:val="0"/>
                <w:numId w:val="3"/>
              </w:numPr>
              <w:jc w:val="left"/>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不见面开标注意事项：</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p>
          <w:p>
            <w:pPr>
              <w:rPr>
                <w:rFonts w:ascii="宋体" w:hAnsi="宋体" w:cs="宋体"/>
                <w:bCs/>
                <w:color w:val="000000"/>
                <w:sz w:val="24"/>
                <w:szCs w:val="21"/>
                <w:highlight w:val="none"/>
              </w:rPr>
            </w:pPr>
            <w:r/>
            <w:bookmarkStart w:id="10"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开标当日，投标人不必抵达开标现场，仅需在任意地点通过“苏采云”系统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w:t>
            </w:r>
            <w:r>
              <w:rPr>
                <w:rFonts w:ascii="宋体" w:hAnsi="宋体" w:cs="宋体"/>
                <w:bCs/>
                <w:color w:val="000000"/>
                <w:sz w:val="24"/>
                <w:szCs w:val="21"/>
                <w:highlight w:val="none"/>
              </w:rPr>
              <w:fldChar w:fldCharType="end"/>
            </w:r>
            <w:bookmarkEnd w:id="10"/>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highlight w:val="none"/>
              </w:rPr>
              <w:t xml:space="preserve">投标人解密限定在解密时间开始起30分钟内完成</w:t>
            </w:r>
            <w:r>
              <w:rPr>
                <w:rFonts w:hint="eastAsia" w:ascii="宋体" w:hAnsi="宋体" w:cs="宋体"/>
                <w:bCs/>
                <w:color w:val="000000"/>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000000"/>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3"/>
              </w:numPr>
              <w:jc w:val="left"/>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采购活动时间：</w:t>
            </w:r>
            <w:r/>
          </w:p>
          <w:p>
            <w:pPr>
              <w:rPr>
                <w:rFonts w:hint="default" w:ascii="宋体" w:hAnsi="宋体" w:cs="宋体"/>
                <w:bCs/>
                <w:color w:val="000000"/>
                <w:sz w:val="24"/>
                <w:szCs w:val="21"/>
                <w:highlight w:val="none"/>
                <w:lang w:val="en-US" w:eastAsia="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提交投标文件截止（即投标截止）时间及开标时间：</w:t>
            </w:r>
            <w:r>
              <w:rPr>
                <w:rFonts w:hint="eastAsia" w:ascii="宋体" w:hAnsi="宋体" w:cs="宋体"/>
                <w:bCs/>
                <w:color w:val="000000"/>
                <w:sz w:val="24"/>
                <w:szCs w:val="21"/>
                <w:highlight w:val="none"/>
                <w:lang w:val="en-US" w:eastAsia="zh-CN"/>
              </w:rPr>
              <w:t xml:space="preserve">详见招标公告</w:t>
            </w:r>
            <w:r/>
          </w:p>
          <w:p>
            <w:pPr>
              <w:rPr>
                <w:rFonts w:ascii="宋体" w:hAnsi="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确定中标人时间：评标结束后</w:t>
            </w:r>
            <w:r>
              <w:rPr>
                <w:rFonts w:hint="eastAsia" w:ascii="宋体" w:hAnsi="宋体" w:cs="宋体"/>
                <w:bCs/>
                <w:color w:val="000000"/>
                <w:sz w:val="24"/>
                <w:szCs w:val="24"/>
                <w:highlight w:val="none"/>
              </w:rPr>
              <w:t xml:space="preserve">，详见中标结果公告。</w:t>
            </w:r>
            <w:r/>
          </w:p>
        </w:tc>
      </w:tr>
      <w:tr>
        <w:trPr>
          <w:jc w:val="center"/>
          <w:trHeight w:val="806"/>
        </w:trPr>
        <w:tc>
          <w:tcPr>
            <w:tcW w:w="729" w:type="dxa"/>
            <w:vAlign w:val="center"/>
            <w:vMerge w:val="restart"/>
            <w:textDirection w:val="lrTb"/>
            <w:noWrap w:val="false"/>
          </w:tcPr>
          <w:p>
            <w:pPr>
              <w:jc w:val="center"/>
              <w:rPr>
                <w:rFonts w:hint="eastAsia" w:ascii="宋体" w:hAnsi="宋体"/>
                <w:bCs/>
                <w:color w:val="000000"/>
                <w:sz w:val="24"/>
                <w:szCs w:val="24"/>
                <w:highlight w:val="none"/>
              </w:rPr>
            </w:pPr>
            <w:r/>
            <w:bookmarkStart w:id="11" w:name="OLE_LINK84"/>
            <w:r>
              <w:rPr>
                <w:rFonts w:hint="eastAsia" w:ascii="宋体" w:hAnsi="宋体"/>
                <w:bCs/>
                <w:color w:val="000000"/>
                <w:sz w:val="24"/>
                <w:szCs w:val="24"/>
                <w:highlight w:val="none"/>
              </w:rPr>
              <w:t xml:space="preserve">8</w:t>
            </w:r>
            <w:r/>
          </w:p>
        </w:tc>
        <w:tc>
          <w:tcPr>
            <w:tcW w:w="799" w:type="dxa"/>
            <w:vAlign w:val="center"/>
            <w:vMerge w:val="restart"/>
            <w:textDirection w:val="lrTb"/>
            <w:noWrap w:val="false"/>
          </w:tcPr>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联系方式</w:t>
            </w:r>
            <w:r/>
          </w:p>
        </w:tc>
        <w:tc>
          <w:tcPr>
            <w:tcW w:w="1770" w:type="dxa"/>
            <w:vAlign w:val="center"/>
            <w:textDirection w:val="lrTb"/>
            <w:noWrap w:val="false"/>
          </w:tcPr>
          <w:p>
            <w:pPr>
              <w:jc w:val="center"/>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采购人</w:t>
            </w:r>
            <w:r/>
          </w:p>
        </w:tc>
        <w:tc>
          <w:tcPr>
            <w:tcW w:w="6282" w:type="dxa"/>
            <w:vAlign w:val="center"/>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宜兴市官林镇人民政府</w:t>
            </w:r>
            <w:r/>
          </w:p>
          <w:p>
            <w:pPr>
              <w:jc w:val="lef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姜</w:t>
            </w:r>
            <w:r>
              <w:rPr>
                <w:rFonts w:hint="eastAsia" w:ascii="宋体" w:hAnsi="宋体" w:eastAsia="宋体"/>
                <w:bCs/>
                <w:color w:val="000000"/>
                <w:sz w:val="24"/>
                <w:szCs w:val="24"/>
                <w:highlight w:val="none"/>
                <w:lang w:val="en-US" w:eastAsia="zh-CN"/>
              </w:rPr>
              <w:t xml:space="preserve">女士</w:t>
            </w:r>
            <w:r/>
          </w:p>
          <w:p>
            <w:pPr>
              <w:jc w:val="left"/>
              <w:rPr>
                <w:rFonts w:hint="default"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联系电话：</w:t>
            </w:r>
            <w:r>
              <w:rPr>
                <w:rFonts w:hint="eastAsia" w:ascii="宋体" w:hAnsi="宋体" w:cs="宋体"/>
                <w:bCs/>
                <w:color w:val="auto"/>
                <w:sz w:val="24"/>
                <w:szCs w:val="24"/>
                <w:highlight w:val="none"/>
                <w:lang w:val="en-US" w:eastAsia="zh-CN"/>
              </w:rPr>
              <w:t xml:space="preserve">0510-80770115</w:t>
            </w:r>
            <w:r/>
          </w:p>
          <w:p>
            <w:pPr>
              <w:jc w:val="lef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联系地址：</w:t>
            </w:r>
            <w:r>
              <w:rPr>
                <w:rFonts w:hint="eastAsia" w:ascii="宋体" w:hAnsi="宋体"/>
                <w:bCs/>
                <w:color w:val="000000"/>
                <w:sz w:val="24"/>
                <w:szCs w:val="24"/>
                <w:highlight w:val="none"/>
              </w:rPr>
              <w:t xml:space="preserve">江苏省无锡市</w:t>
            </w:r>
            <w:r>
              <w:rPr>
                <w:rFonts w:hint="default" w:ascii="宋体" w:hAnsi="宋体"/>
                <w:bCs/>
                <w:color w:val="000000"/>
                <w:sz w:val="24"/>
                <w:szCs w:val="24"/>
                <w:highlight w:val="none"/>
              </w:rPr>
              <w:t xml:space="preserve">宜兴市官林镇公园路8号</w:t>
            </w:r>
            <w:r>
              <w:rPr>
                <w:rFonts w:hint="eastAsia" w:ascii="宋体" w:hAnsi="宋体"/>
                <w:bCs/>
                <w:color w:val="000000"/>
                <w:sz w:val="24"/>
                <w:szCs w:val="24"/>
                <w:highlight w:val="none"/>
              </w:rPr>
              <w:t xml:space="preserve"> </w:t>
            </w:r>
            <w:r/>
          </w:p>
          <w:p>
            <w:pPr>
              <w:jc w:val="lef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邮政编码：214200</w:t>
            </w:r>
            <w:r/>
          </w:p>
        </w:tc>
      </w:tr>
      <w:tr>
        <w:trPr>
          <w:jc w:val="center"/>
          <w:trHeight w:val="90"/>
        </w:trPr>
        <w:tc>
          <w:tcPr>
            <w:tcW w:w="729"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7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采购代理机构</w:t>
            </w:r>
            <w:r/>
          </w:p>
        </w:tc>
        <w:tc>
          <w:tcPr>
            <w:tcW w:w="6282" w:type="dxa"/>
            <w:vAlign w:val="top"/>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采购代理机构：</w:t>
            </w:r>
            <w:r>
              <w:rPr>
                <w:rFonts w:hint="eastAsia" w:ascii="宋体" w:hAnsi="宋体"/>
                <w:bCs/>
                <w:color w:val="000000"/>
                <w:sz w:val="24"/>
                <w:szCs w:val="24"/>
                <w:highlight w:val="none"/>
                <w:lang w:eastAsia="zh-CN"/>
              </w:rPr>
              <w:t xml:space="preserve">江苏鸿成工程项目管理有限公司</w:t>
            </w:r>
            <w:r/>
          </w:p>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段</w:t>
            </w:r>
            <w:r>
              <w:rPr>
                <w:rFonts w:hint="eastAsia" w:ascii="宋体" w:hAnsi="宋体"/>
                <w:bCs/>
                <w:color w:val="000000"/>
                <w:sz w:val="24"/>
                <w:szCs w:val="24"/>
                <w:highlight w:val="none"/>
                <w:lang w:eastAsia="zh-CN"/>
              </w:rPr>
              <w:t xml:space="preserve">女士</w:t>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联系电话：</w:t>
            </w:r>
            <w:r>
              <w:rPr>
                <w:rFonts w:hint="eastAsia" w:ascii="宋体" w:hAnsi="宋体" w:cs="宋体"/>
                <w:bCs/>
                <w:color w:val="000000"/>
                <w:sz w:val="24"/>
                <w:szCs w:val="24"/>
                <w:highlight w:val="none"/>
                <w:lang w:eastAsia="zh-CN"/>
              </w:rPr>
              <w:t xml:space="preserve">1</w:t>
            </w:r>
            <w:r>
              <w:rPr>
                <w:rFonts w:hint="eastAsia" w:ascii="宋体" w:hAnsi="宋体" w:cs="宋体"/>
                <w:bCs/>
                <w:color w:val="000000"/>
                <w:sz w:val="24"/>
                <w:szCs w:val="24"/>
                <w:highlight w:val="none"/>
                <w:lang w:val="en-US" w:eastAsia="zh-CN"/>
              </w:rPr>
              <w:t xml:space="preserve">8800520402</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w:t>
            </w:r>
            <w:r>
              <w:rPr>
                <w:rFonts w:hint="eastAsia" w:ascii="宋体" w:hAnsi="宋体" w:eastAsia="宋体"/>
                <w:bCs/>
                <w:color w:val="auto"/>
                <w:sz w:val="24"/>
                <w:szCs w:val="24"/>
                <w:highlight w:val="none"/>
              </w:rPr>
              <w:t xml:space="preserve">宜兴市杏园路</w:t>
            </w:r>
            <w:r>
              <w:rPr>
                <w:rFonts w:ascii="宋体" w:hAnsi="宋体" w:eastAsia="宋体"/>
                <w:bCs/>
                <w:color w:val="auto"/>
                <w:sz w:val="24"/>
                <w:szCs w:val="24"/>
                <w:highlight w:val="none"/>
              </w:rPr>
              <w:t xml:space="preserve">108号科创商务中心5号楼</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Height w:val="600"/>
        </w:trPr>
        <w:tc>
          <w:tcPr>
            <w:tcW w:w="729"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70"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p>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p>
        </w:tc>
        <w:tc>
          <w:tcPr>
            <w:tcW w:w="6282" w:type="dxa"/>
            <w:vAlign w:val="center"/>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运维服务热线：17361717606、17312952101</w:t>
            </w:r>
            <w:r/>
          </w:p>
        </w:tc>
      </w:tr>
      <w:tr>
        <w:trPr>
          <w:jc w:val="center"/>
          <w:trHeight w:val="600"/>
        </w:trPr>
        <w:tc>
          <w:tcPr>
            <w:tcW w:w="729"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799"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7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p>
        </w:tc>
        <w:tc>
          <w:tcPr>
            <w:tcW w:w="6282" w:type="dxa"/>
            <w:vAlign w:val="top"/>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2"/>
            <w:bookmarkEnd w:id="11"/>
            <w:r/>
          </w:p>
        </w:tc>
      </w:tr>
    </w:tbl>
    <w:p>
      <w:pPr>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ascii="黑体" w:hAnsi="黑体" w:eastAsia="黑体"/>
          <w:color w:val="000000"/>
          <w:sz w:val="28"/>
          <w:highlight w:val="none"/>
        </w:rPr>
        <w:br w:type="page" w:clear="all"/>
      </w:r>
      <w:bookmarkStart w:id="12" w:name="OLE_LINK38"/>
      <w:r/>
      <w:bookmarkStart w:id="13" w:name="_Toc24238"/>
      <w:r>
        <w:rPr>
          <w:rFonts w:hint="eastAsia" w:ascii="黑体" w:hAnsi="黑体" w:eastAsia="黑体"/>
          <w:color w:val="000000"/>
          <w:sz w:val="28"/>
          <w:highlight w:val="none"/>
        </w:rPr>
        <w:t xml:space="preserve">第二章 投标人须知</w:t>
      </w:r>
      <w:bookmarkEnd w:id="3"/>
      <w:r/>
      <w:bookmarkEnd w:id="12"/>
      <w:r/>
      <w:bookmarkEnd w:id="13"/>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14"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14"/>
      <w:r>
        <w:rPr>
          <w:rFonts w:hint="eastAsia" w:ascii="宋体" w:hAnsi="宋体"/>
          <w:bCs/>
          <w:color w:val="000000"/>
          <w:sz w:val="24"/>
          <w:szCs w:val="24"/>
          <w:highlight w:val="none"/>
        </w:rPr>
        <w:t xml:space="preserve">；</w:t>
      </w:r>
      <w:bookmarkStart w:id="15"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15"/>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16"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16"/>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cs="宋体"/>
          <w:color w:val="000000"/>
          <w:sz w:val="24"/>
          <w:szCs w:val="24"/>
          <w:highlight w:val="none"/>
        </w:rPr>
        <w:t xml:space="preserve">“服务”指本招标文件中所述服务及相关产品。</w:t>
      </w:r>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000000"/>
          <w:sz w:val="24"/>
          <w:szCs w:val="24"/>
          <w:highlight w:val="none"/>
          <w:lang w:val="zh-CN"/>
        </w:rPr>
      </w:pPr>
      <w:r/>
      <w:bookmarkStart w:id="17" w:name="_Hlk151624258"/>
      <w:r/>
      <w:bookmarkStart w:id="18" w:name="_Hlk151624234"/>
      <w:r>
        <w:rPr>
          <w:rFonts w:hint="eastAsia" w:ascii="宋体" w:hAnsi="宋体"/>
          <w:bCs/>
          <w:color w:val="000000"/>
          <w:sz w:val="24"/>
          <w:szCs w:val="24"/>
          <w:highlight w:val="none"/>
          <w:lang w:val="zh-CN"/>
        </w:rPr>
        <w:t xml:space="preserve">3、政府采购政策</w:t>
      </w:r>
      <w:bookmarkEnd w:id="17"/>
      <w:bookmarkEnd w:id="18"/>
      <w:r/>
    </w:p>
    <w:p>
      <w:pPr>
        <w:ind w:firstLine="480"/>
        <w:spacing w:line="360" w:lineRule="auto"/>
        <w:rPr>
          <w:rFonts w:hint="eastAsia" w:ascii="宋体" w:hAnsi="宋体" w:eastAsia="宋体" w:cs="Times New Roman"/>
          <w:bCs/>
          <w:color w:val="000000"/>
          <w:sz w:val="24"/>
          <w:szCs w:val="24"/>
          <w:highlight w:val="none"/>
          <w:lang w:val="zh-CN"/>
        </w:rPr>
      </w:pPr>
      <w:r/>
      <w:bookmarkStart w:id="19" w:name="_Hlk151625314"/>
      <w:r>
        <w:rPr>
          <w:rFonts w:hint="eastAsia" w:ascii="宋体" w:hAnsi="宋体" w:eastAsia="宋体" w:cs="Times New Roman"/>
          <w:bCs/>
          <w:color w:val="000000"/>
          <w:sz w:val="24"/>
          <w:szCs w:val="24"/>
          <w:highlight w:val="none"/>
          <w:lang w:val="zh-CN"/>
        </w:rPr>
        <w:t xml:space="preserve">3.1 </w:t>
      </w:r>
      <w:bookmarkEnd w:id="19"/>
      <w:r>
        <w:rPr>
          <w:rFonts w:hint="eastAsia" w:ascii="宋体" w:hAnsi="宋体" w:eastAsia="宋体" w:cs="Times New Roman"/>
          <w:bCs/>
          <w:color w:val="000000"/>
          <w:sz w:val="24"/>
          <w:szCs w:val="24"/>
          <w:highlight w:val="none"/>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3.2政府采购支持中小企业发展</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eastAsia="宋体" w:cs="Times New Roman"/>
          <w:bCs/>
          <w:color w:val="000000"/>
          <w:sz w:val="24"/>
          <w:szCs w:val="24"/>
          <w:highlight w:val="none"/>
          <w:lang w:val="zh-CN"/>
        </w:rPr>
        <w:t xml:space="preserve">根据采购项目类型，若为货物类项目，只对货物的制造商是否为中小企业进行认定，不再对投标人提供的配套服务作出要求。</w:t>
      </w:r>
      <w:bookmarkEnd w:id="20"/>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3.2.3 对于专门面向中小企业的项目</w:t>
      </w:r>
      <w:r>
        <w:rPr>
          <w:rFonts w:hint="eastAsia" w:ascii="宋体" w:hAnsi="宋体" w:eastAsia="宋体" w:cs="Times New Roman"/>
          <w:bCs/>
          <w:color w:val="000000"/>
          <w:sz w:val="24"/>
          <w:szCs w:val="24"/>
          <w:highlight w:val="none"/>
          <w:lang w:val="zh-CN"/>
        </w:rPr>
        <w:t xml:space="preserve">，只面向中小企业采购，且评审时不予报价扣除；对于非专门面向中小企业的项目，对符合规定的小微企业报价给予10%（工程项目为5%）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1" w:name="_Hlk160697267"/>
      <w:r>
        <w:rPr>
          <w:rFonts w:hint="eastAsia" w:ascii="宋体" w:hAnsi="宋体" w:eastAsia="宋体" w:cs="Times New Roman"/>
          <w:bCs/>
          <w:color w:val="000000"/>
          <w:sz w:val="24"/>
          <w:szCs w:val="24"/>
          <w:highlight w:val="none"/>
          <w:lang w:val="zh-CN"/>
        </w:rPr>
        <w:t xml:space="preserve">须按“第三章 项目技术要求和有关说明”中</w:t>
      </w:r>
      <w:bookmarkStart w:id="22" w:name="_Hlk164238594"/>
      <w:r>
        <w:rPr>
          <w:rFonts w:hint="eastAsia" w:ascii="宋体" w:hAnsi="宋体" w:eastAsia="宋体" w:cs="Times New Roman"/>
          <w:bCs/>
          <w:color w:val="000000"/>
          <w:sz w:val="24"/>
          <w:szCs w:val="24"/>
          <w:highlight w:val="none"/>
          <w:lang w:val="zh-CN"/>
        </w:rPr>
        <w:t xml:space="preserve">采购标的明细及所属行业等内容逐一进行填报</w:t>
      </w:r>
      <w:bookmarkEnd w:id="22"/>
      <w:r>
        <w:rPr>
          <w:rFonts w:hint="eastAsia" w:ascii="宋体" w:hAnsi="宋体" w:eastAsia="宋体" w:cs="Times New Roman"/>
          <w:bCs/>
          <w:color w:val="000000"/>
          <w:sz w:val="24"/>
          <w:szCs w:val="24"/>
          <w:highlight w:val="none"/>
          <w:lang w:val="zh-CN"/>
        </w:rPr>
        <w:t xml:space="preserve">，并明确相关企业类型（中型、小型或微型），否则中小企业声明函无效。</w:t>
      </w:r>
      <w:bookmarkEnd w:id="21"/>
      <w:r>
        <w:rPr>
          <w:rFonts w:hint="eastAsia" w:ascii="宋体" w:hAnsi="宋体" w:eastAsia="宋体" w:cs="Times New Roman"/>
          <w:bCs/>
          <w:color w:val="000000"/>
          <w:sz w:val="24"/>
          <w:szCs w:val="24"/>
          <w:highlight w:val="none"/>
          <w:lang w:val="zh-CN"/>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eastAsia="宋体" w:cs="Times New Roman"/>
          <w:bCs/>
          <w:color w:val="000000"/>
          <w:sz w:val="24"/>
          <w:szCs w:val="24"/>
          <w:highlight w:val="none"/>
          <w:lang w:val="zh-CN"/>
        </w:rPr>
        <w:t xml:space="preserve">若投标人提供的货物</w:t>
      </w:r>
      <w:bookmarkEnd w:id="23"/>
      <w:r>
        <w:rPr>
          <w:rFonts w:hint="eastAsia" w:ascii="宋体" w:hAnsi="宋体" w:eastAsia="宋体" w:cs="Times New Roman"/>
          <w:bCs/>
          <w:color w:val="000000"/>
          <w:sz w:val="24"/>
          <w:szCs w:val="24"/>
          <w:highlight w:val="none"/>
          <w:lang w:val="zh-CN"/>
        </w:rPr>
        <w:t xml:space="preserve">同时为小微企业产品、残疾人福利性单位产品（或监狱企业产品），只享受一次针对小微企业产品的价格优惠。</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zh-CN"/>
        </w:rPr>
        <w:t xml:space="preserve">推广使用绿色包装，政府采购货物、工程和服务项目中涉及商品包装和快递包装的，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提供产品及相关快递服务的具体包装要求要参考《商品包装政府采购需求标准（试行）》、《快递包装政府采购需求标准（试行）》（财办库〔2020〕123号）。</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zh-CN"/>
        </w:rPr>
        <w:t xml:space="preserve">鼓励</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在参加政府采购过程中开展绿色设计、选择绿色材料、打造绿色制造工艺、开展绿色运输、做好废弃产品回收处理，实现产品全周期的绿色环保。</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zh-CN"/>
        </w:rPr>
        <w:t xml:space="preserve">落实挥发性有机化合物（VOCs）治理要求，涉及涂料、胶黏剂、油墨、清洗剂等挥发性有机物产品的，属于强制性标准的，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应当执行国家和我省VOCs含量限制标准。</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zh-CN"/>
        </w:rPr>
        <w:t xml:space="preserve">采购数据中心相关设备、运维服务，应当有利于节约能源、环境保护和资源循环利用，按照《绿色数据中心政府采购需求标准（试行）》（财库〔2023〕7号）实施相关采购活动，</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应当根据需求标准提供相关设备和运维服务。</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zh-CN"/>
        </w:rPr>
        <w:t xml:space="preserve">注：支持中小企业发展、强制采购、优先采购及其他政府采购政策按相关文件规定执行。</w:t>
      </w:r>
      <w:r/>
    </w:p>
    <w:p>
      <w:pPr>
        <w:numPr>
          <w:ilvl w:val="0"/>
          <w:numId w:val="4"/>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投标费用</w:t>
      </w:r>
      <w:r/>
    </w:p>
    <w:p>
      <w:pPr>
        <w:numPr>
          <w:ilvl w:val="0"/>
          <w:numId w:val="0"/>
        </w:num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投标人应自行承担所有与准备和参加投标有关的一切费用。</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招标文件的组成</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24"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24"/>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6.2 招标文件包括招标公告和本文件目录所列全部内容及其附件，如有缺漏，请立即与</w:t>
      </w:r>
      <w:bookmarkStart w:id="25" w:name="OLE_LINK253"/>
      <w:r>
        <w:rPr>
          <w:rFonts w:hint="eastAsia" w:ascii="宋体" w:hAnsi="宋体"/>
          <w:bCs/>
          <w:color w:val="000000"/>
          <w:sz w:val="24"/>
          <w:szCs w:val="24"/>
          <w:highlight w:val="none"/>
        </w:rPr>
        <w:t xml:space="preserve">采购人或者</w:t>
      </w:r>
      <w:bookmarkEnd w:id="25"/>
      <w:r>
        <w:rPr>
          <w:rFonts w:hint="eastAsia" w:ascii="宋体" w:hAnsi="宋体"/>
          <w:bCs/>
          <w:color w:val="000000"/>
          <w:sz w:val="24"/>
          <w:szCs w:val="24"/>
          <w:highlight w:val="none"/>
        </w:rPr>
        <w:t xml:space="preserve">采购代理机构联系解决。</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招标文件的解释</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7.1 本招标文件中“第三章 项目技术要求和有关说明”和“</w:t>
      </w:r>
      <w:bookmarkStart w:id="26" w:name="OLE_LINK21"/>
      <w:r>
        <w:rPr>
          <w:rFonts w:hint="eastAsia" w:ascii="宋体" w:hAnsi="宋体"/>
          <w:bCs/>
          <w:color w:val="000000"/>
          <w:sz w:val="24"/>
          <w:szCs w:val="24"/>
          <w:highlight w:val="none"/>
        </w:rPr>
        <w:t xml:space="preserve">第四章 评标方法和标准</w:t>
      </w:r>
      <w:bookmarkEnd w:id="26"/>
      <w:r>
        <w:rPr>
          <w:rFonts w:hint="eastAsia" w:ascii="宋体" w:hAnsi="宋体"/>
          <w:bCs/>
          <w:color w:val="000000"/>
          <w:sz w:val="24"/>
          <w:szCs w:val="24"/>
          <w:highlight w:val="none"/>
        </w:rPr>
        <w:t xml:space="preserve">”由</w:t>
      </w:r>
      <w:bookmarkStart w:id="27" w:name="OLE_LINK13"/>
      <w:r>
        <w:rPr>
          <w:rFonts w:hint="eastAsia" w:ascii="宋体" w:hAnsi="宋体"/>
          <w:bCs/>
          <w:color w:val="000000"/>
          <w:sz w:val="24"/>
          <w:szCs w:val="24"/>
          <w:highlight w:val="none"/>
        </w:rPr>
        <w:t xml:space="preserve">采购人负责解释</w:t>
      </w:r>
      <w:bookmarkEnd w:id="27"/>
      <w:r>
        <w:rPr>
          <w:rFonts w:hint="eastAsia" w:ascii="宋体" w:hAnsi="宋体"/>
          <w:bCs/>
          <w:color w:val="000000"/>
          <w:sz w:val="24"/>
          <w:szCs w:val="24"/>
          <w:highlight w:val="none"/>
        </w:rPr>
        <w:t xml:space="preserve">，其他部分由采购人和采购代理机构负责解释。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招标文件的澄清、修改</w:t>
      </w:r>
      <w:r/>
    </w:p>
    <w:p>
      <w:pPr>
        <w:ind w:firstLine="480"/>
        <w:jc w:val="left"/>
        <w:spacing w:line="360" w:lineRule="auto"/>
        <w:rPr>
          <w:rFonts w:ascii="宋体"/>
          <w:bCs/>
          <w:color w:val="000000"/>
          <w:sz w:val="24"/>
          <w:szCs w:val="21"/>
          <w:highlight w:val="none"/>
          <w:lang w:val="zh-CN"/>
        </w:rPr>
      </w:pPr>
      <w:r>
        <w:rPr>
          <w:rFonts w:hint="eastAsia" w:ascii="宋体" w:hAnsi="宋体"/>
          <w:bCs/>
          <w:color w:val="000000"/>
          <w:sz w:val="24"/>
          <w:szCs w:val="24"/>
          <w:highlight w:val="none"/>
        </w:rPr>
        <w:t xml:space="preserve">8.1 采购人或者采购代理机构</w:t>
      </w:r>
      <w:r>
        <w:rPr>
          <w:rFonts w:hint="eastAsia" w:ascii="宋体" w:hAnsi="宋体"/>
          <w:bCs/>
          <w:color w:val="000000"/>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000000"/>
          <w:sz w:val="24"/>
          <w:szCs w:val="24"/>
          <w:highlight w:val="none"/>
          <w:lang w:val="zh-CN"/>
        </w:rPr>
        <w:t xml:space="preserve">在系统中通知所有已获取招标文件的潜在</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 xml:space="preserve">投标人应</w:t>
      </w:r>
      <w:r>
        <w:rPr>
          <w:rFonts w:ascii="宋体" w:hAnsi="宋体"/>
          <w:bCs/>
          <w:color w:val="000000"/>
          <w:sz w:val="24"/>
          <w:szCs w:val="24"/>
          <w:highlight w:val="none"/>
          <w:lang w:val="zh-CN"/>
        </w:rPr>
        <w:t xml:space="preserve">登录系统查看相应内容</w:t>
      </w:r>
      <w:r>
        <w:rPr>
          <w:rFonts w:hint="eastAsia" w:ascii="宋体" w:hAnsi="宋体"/>
          <w:bCs/>
          <w:color w:val="000000"/>
          <w:sz w:val="24"/>
          <w:szCs w:val="24"/>
          <w:highlight w:val="none"/>
          <w:lang w:val="zh-CN"/>
        </w:rPr>
        <w:t xml:space="preserve">。不足15</w:t>
      </w:r>
      <w:r>
        <w:rPr>
          <w:rFonts w:hint="eastAsia" w:ascii="宋体" w:hAnsi="宋体"/>
          <w:bCs/>
          <w:color w:val="000000"/>
          <w:sz w:val="24"/>
          <w:szCs w:val="24"/>
          <w:highlight w:val="none"/>
        </w:rPr>
        <w:t xml:space="preserve">日的，采购人或者采购代理机构有权决定是否顺延投标截止时间和开标时间，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8.2 </w:t>
      </w:r>
      <w:r>
        <w:rPr>
          <w:rFonts w:ascii="宋体" w:hAnsi="宋体"/>
          <w:bCs/>
          <w:color w:val="000000"/>
          <w:sz w:val="24"/>
          <w:szCs w:val="24"/>
          <w:highlight w:val="none"/>
          <w:lang w:val="zh-CN"/>
        </w:rPr>
        <w:t xml:space="preserve">如澄清或修改公告有重新发布电子招标文件的，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应下载最新发布的电子招标文件制作</w:t>
      </w:r>
      <w:r>
        <w:rPr>
          <w:rFonts w:hint="eastAsia" w:ascii="宋体" w:hAnsi="宋体"/>
          <w:bCs/>
          <w:color w:val="000000"/>
          <w:sz w:val="24"/>
          <w:szCs w:val="24"/>
          <w:highlight w:val="none"/>
          <w:lang w:val="zh-CN"/>
        </w:rPr>
        <w:t xml:space="preserve">投标</w:t>
      </w:r>
      <w:r>
        <w:rPr>
          <w:rFonts w:ascii="宋体" w:hAnsi="宋体"/>
          <w:bCs/>
          <w:color w:val="000000"/>
          <w:sz w:val="24"/>
          <w:szCs w:val="24"/>
          <w:highlight w:val="none"/>
          <w:lang w:val="zh-CN"/>
        </w:rPr>
        <w:t xml:space="preserve">文件。</w:t>
      </w:r>
      <w:bookmarkStart w:id="28" w:name="_Hlk160612498"/>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投标人未及时关注</w:t>
      </w:r>
      <w:r>
        <w:rPr>
          <w:rFonts w:ascii="宋体" w:hAnsi="宋体"/>
          <w:bCs/>
          <w:color w:val="000000"/>
          <w:sz w:val="24"/>
          <w:szCs w:val="24"/>
          <w:highlight w:val="none"/>
          <w:lang w:val="zh-CN"/>
        </w:rPr>
        <w:t xml:space="preserve">澄清</w:t>
      </w:r>
      <w:r>
        <w:rPr>
          <w:rFonts w:hint="eastAsia" w:ascii="宋体" w:hAnsi="宋体"/>
          <w:bCs/>
          <w:color w:val="000000"/>
          <w:sz w:val="24"/>
          <w:szCs w:val="24"/>
          <w:highlight w:val="none"/>
          <w:lang w:val="zh-CN"/>
        </w:rPr>
        <w:t xml:space="preserve">更正公告、未及时更新上传投标文件导致其提交的投标文件不符合要求的，造成的损失及风险由投标人自行承担。</w:t>
      </w:r>
      <w:bookmarkEnd w:id="28"/>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三、投标文件</w:t>
      </w:r>
      <w:r/>
    </w:p>
    <w:p>
      <w:pPr>
        <w:ind w:firstLine="480"/>
        <w:jc w:val="left"/>
        <w:spacing w:line="360" w:lineRule="auto"/>
        <w:rPr>
          <w:rFonts w:ascii="宋体" w:hAnsi="宋体"/>
          <w:b/>
          <w:color w:val="000000"/>
          <w:sz w:val="24"/>
          <w:szCs w:val="24"/>
          <w:highlight w:val="none"/>
        </w:rPr>
      </w:pPr>
      <w:r/>
      <w:bookmarkStart w:id="29" w:name="_Hlk151557699"/>
      <w:r>
        <w:rPr>
          <w:rFonts w:hint="eastAsia" w:ascii="宋体" w:hAnsi="宋体"/>
          <w:b/>
          <w:color w:val="000000"/>
          <w:sz w:val="24"/>
          <w:szCs w:val="24"/>
          <w:highlight w:val="none"/>
        </w:rPr>
        <w:t xml:space="preserve">9、</w:t>
      </w:r>
      <w:bookmarkStart w:id="30" w:name="OLE_LINK62"/>
      <w:r>
        <w:rPr>
          <w:rFonts w:hint="eastAsia" w:ascii="宋体" w:hAnsi="宋体"/>
          <w:b/>
          <w:color w:val="000000"/>
          <w:sz w:val="24"/>
          <w:szCs w:val="24"/>
          <w:highlight w:val="none"/>
        </w:rPr>
        <w:t xml:space="preserve">投标文件的组成</w:t>
      </w:r>
      <w:r/>
    </w:p>
    <w:p>
      <w:pPr>
        <w:numPr>
          <w:ilvl w:val="0"/>
          <w:numId w:val="5"/>
        </w:numPr>
        <w:jc w:val="left"/>
        <w:spacing w:line="360" w:lineRule="auto"/>
        <w:tabs>
          <w:tab w:val="left" w:pos="0" w:leader="none"/>
          <w:tab w:val="left" w:pos="255" w:leader="none"/>
        </w:tabs>
        <w:rPr>
          <w:rFonts w:ascii="宋体" w:hAnsi="宋体"/>
          <w:bCs/>
          <w:color w:val="000000"/>
          <w:sz w:val="24"/>
          <w:szCs w:val="24"/>
          <w:highlight w:val="none"/>
          <w:lang w:val="zh-CN"/>
        </w:rPr>
      </w:pPr>
      <w:r/>
      <w:bookmarkStart w:id="31" w:name="OLE_LINK20"/>
      <w:r/>
      <w:bookmarkStart w:id="32" w:name="OLE_LINK51"/>
      <w:r>
        <w:rPr>
          <w:rFonts w:hint="eastAsia" w:ascii="宋体" w:hAnsi="宋体"/>
          <w:bCs/>
          <w:color w:val="000000"/>
          <w:sz w:val="24"/>
          <w:szCs w:val="24"/>
          <w:highlight w:val="none"/>
        </w:rPr>
        <w:t xml:space="preserve">开标一览</w:t>
      </w:r>
      <w:r>
        <w:rPr>
          <w:rFonts w:hint="eastAsia" w:ascii="宋体" w:hAnsi="宋体"/>
          <w:bCs/>
          <w:color w:val="000000"/>
          <w:sz w:val="24"/>
          <w:szCs w:val="24"/>
          <w:highlight w:val="none"/>
          <w:lang w:val="zh-CN"/>
        </w:rPr>
        <w:t xml:space="preserve">表</w:t>
      </w:r>
      <w:r/>
    </w:p>
    <w:p>
      <w:pPr>
        <w:numPr>
          <w:ilvl w:val="0"/>
          <w:numId w:val="5"/>
        </w:numPr>
        <w:jc w:val="left"/>
        <w:spacing w:line="360" w:lineRule="auto"/>
        <w:tabs>
          <w:tab w:val="left" w:pos="0" w:leader="none"/>
          <w:tab w:val="left" w:pos="255" w:leader="none"/>
        </w:tabs>
        <w:rPr>
          <w:rFonts w:ascii="宋体" w:hAnsi="宋体"/>
          <w:bCs/>
          <w:color w:val="000000"/>
          <w:sz w:val="24"/>
          <w:szCs w:val="24"/>
          <w:highlight w:val="none"/>
        </w:rPr>
      </w:pPr>
      <w:r/>
      <w:bookmarkStart w:id="33" w:name="_Hlk151555273"/>
      <w:r/>
      <w:bookmarkStart w:id="34" w:name="_Hlk151448723"/>
      <w:r>
        <w:rPr>
          <w:rFonts w:hint="eastAsia" w:ascii="宋体" w:hAnsi="宋体"/>
          <w:bCs/>
          <w:color w:val="000000"/>
          <w:sz w:val="24"/>
          <w:szCs w:val="24"/>
          <w:highlight w:val="none"/>
        </w:rPr>
        <w:t xml:space="preserve">资格</w:t>
      </w:r>
      <w:bookmarkEnd w:id="31"/>
      <w:r>
        <w:rPr>
          <w:rFonts w:hint="eastAsia" w:ascii="宋体" w:hAnsi="宋体"/>
          <w:bCs/>
          <w:color w:val="000000"/>
          <w:sz w:val="24"/>
          <w:szCs w:val="24"/>
          <w:highlight w:val="none"/>
        </w:rPr>
        <w:t xml:space="preserve">条件</w:t>
      </w:r>
      <w:bookmarkEnd w:id="33"/>
      <w:r/>
      <w:bookmarkStart w:id="35" w:name="_Hlk139968547"/>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①资格声明函：</w:t>
      </w:r>
      <w:bookmarkStart w:id="36" w:name="_Hlk151448601"/>
      <w:r>
        <w:rPr>
          <w:rFonts w:hint="eastAsia" w:ascii="宋体" w:hAnsi="宋体"/>
          <w:bCs/>
          <w:color w:val="000000"/>
          <w:sz w:val="24"/>
          <w:szCs w:val="24"/>
          <w:highlight w:val="none"/>
          <w:lang w:val="zh-CN"/>
        </w:rPr>
        <w:t xml:space="preserve">提供《关于资格的声明函》；</w:t>
      </w:r>
      <w:bookmarkEnd w:id="36"/>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②被授权代表身份证明</w:t>
      </w:r>
      <w:bookmarkStart w:id="37" w:name="_Hlk163378222"/>
      <w:r>
        <w:rPr>
          <w:rFonts w:hint="eastAsia" w:ascii="宋体" w:hAnsi="宋体"/>
          <w:bCs/>
          <w:color w:val="000000"/>
          <w:sz w:val="24"/>
          <w:szCs w:val="24"/>
          <w:highlight w:val="none"/>
          <w:lang w:val="zh-CN"/>
        </w:rPr>
        <w:t xml:space="preserve">（授权委托书）</w:t>
      </w:r>
      <w:bookmarkEnd w:id="37"/>
      <w:r>
        <w:rPr>
          <w:rFonts w:hint="eastAsia" w:ascii="宋体" w:hAnsi="宋体"/>
          <w:bCs/>
          <w:color w:val="000000"/>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③具有独立承担民事责任的能力：提供投标人营业执照或法人（登记）证书，投标人为自然人的提供自然人身份证；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④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⑤有依法缴纳税收的良好记录：提供投标人依法缴纳近十二个月中任意一个月份税收的相关材料（提供相关主管部门证明或银行代扣证明）；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⑥有依法缴纳社会保障资金的良好记录：提供投标人依法缴纳近十二个月中任意一个月份社会保障资金的相关材料（提供相关主管部门证明或银行代扣证明）；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⑦无不良信用记录：</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38" w:name="_Hlk139976635"/>
      <w:r>
        <w:rPr>
          <w:rFonts w:hint="eastAsia" w:ascii="宋体" w:hAnsi="宋体"/>
          <w:bCs/>
          <w:color w:val="000000"/>
          <w:sz w:val="24"/>
          <w:szCs w:val="24"/>
          <w:highlight w:val="none"/>
          <w:lang w:val="zh-CN"/>
        </w:rPr>
        <w:t xml:space="preserve">人提供的资格声明函中作出的无不良信用记录承诺为准</w:t>
      </w:r>
      <w:bookmarkEnd w:id="38"/>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bookmarkStart w:id="39" w:name="_Hlk151448642"/>
      <w:r>
        <w:rPr>
          <w:rFonts w:hint="eastAsia" w:ascii="宋体" w:hAnsi="宋体"/>
          <w:bCs/>
          <w:color w:val="000000"/>
          <w:sz w:val="24"/>
          <w:szCs w:val="24"/>
          <w:highlight w:val="none"/>
          <w:lang w:val="zh-CN"/>
        </w:rPr>
        <w:t xml:space="preserve">⑧特定资格要求：</w:t>
      </w:r>
      <w:bookmarkEnd w:id="39"/>
      <w:r/>
      <w:bookmarkStart w:id="40" w:name="OLE_LINK114"/>
      <w:r>
        <w:rPr>
          <w:rFonts w:hint="eastAsia" w:ascii="宋体" w:hAnsi="宋体"/>
          <w:bCs/>
          <w:color w:val="000000"/>
          <w:sz w:val="24"/>
          <w:szCs w:val="24"/>
          <w:highlight w:val="none"/>
          <w:lang w:val="zh-CN"/>
        </w:rPr>
        <w:t xml:space="preserve">供应商须具备城乡规划编制甲级资质证书</w:t>
      </w:r>
      <w:r>
        <w:rPr>
          <w:rFonts w:hint="eastAsia" w:ascii="宋体" w:hAnsi="宋体"/>
          <w:bCs/>
          <w:color w:val="000000"/>
          <w:sz w:val="24"/>
          <w:szCs w:val="24"/>
          <w:highlight w:val="none"/>
          <w:lang w:val="zh-CN" w:eastAsia="zh-CN"/>
        </w:rPr>
        <w:t xml:space="preserve">；</w:t>
      </w:r>
      <w:r/>
    </w:p>
    <w:p>
      <w:pPr>
        <w:numPr>
          <w:ilvl w:val="0"/>
          <w:numId w:val="0"/>
        </w:numPr>
        <w:ind w:firstLine="480"/>
        <w:keepLines w:val="0"/>
        <w:keepNext w:val="0"/>
        <w:pageBreakBefore w:val="0"/>
        <w:spacing w:line="360" w:lineRule="auto"/>
        <w:widowControl w:val="off"/>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⑨联合体：如采购人要求组成联合体或采购人允许组成联合体且供应商组成联合体的，应提供有效的联合体协议书，否则无需提供；</w:t>
      </w:r>
      <w:r/>
    </w:p>
    <w:p>
      <w:pPr>
        <w:numPr>
          <w:ilvl w:val="0"/>
          <w:numId w:val="0"/>
        </w:numPr>
        <w:ind w:firstLine="480"/>
        <w:keepLines w:val="0"/>
        <w:keepNext w:val="0"/>
        <w:pageBreakBefore w:val="0"/>
        <w:spacing w:line="360" w:lineRule="auto"/>
        <w:widowControl w:val="off"/>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⑩</w:t>
      </w:r>
      <w:r>
        <w:rPr>
          <w:rFonts w:hint="eastAsia" w:ascii="宋体" w:hAnsi="宋体" w:eastAsia="宋体" w:cs="宋体"/>
          <w:bCs/>
          <w:color w:val="000000"/>
          <w:sz w:val="24"/>
          <w:szCs w:val="24"/>
          <w:highlight w:val="none"/>
        </w:rPr>
        <w:t xml:space="preserve">分包：如采购人要求分包或采购人允许分包且供应商有分包意向的，应提供有效的分包情况说明，否则无需提供；</w:t>
      </w:r>
      <w:r/>
    </w:p>
    <w:p>
      <w:pPr>
        <w:numPr>
          <w:ilvl w:val="0"/>
          <w:numId w:val="0"/>
        </w:numPr>
        <w:ind w:firstLine="480"/>
        <w:keepLines w:val="0"/>
        <w:keepNext w:val="0"/>
        <w:pageBreakBefore w:val="0"/>
        <w:spacing w:line="360" w:lineRule="auto"/>
        <w:widowControl w:val="off"/>
        <w:tabs>
          <w:tab w:val="left" w:pos="25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⑪中小企业声明：如专门面向中小企业采购的，供应商应提供有效的《中小企业声明函》或《残疾人福利性单位声明函》或监狱企业的证明文件，否则此处无需提供；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注：投标人具备履行合同所必需的设备和专业技术能力在资格声明函中作出承诺；</w:t>
      </w:r>
      <w:bookmarkStart w:id="41"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41"/>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bookmarkEnd w:id="34"/>
      <w:bookmarkEnd w:id="35"/>
      <w:r/>
    </w:p>
    <w:p>
      <w:pPr>
        <w:numPr>
          <w:ilvl w:val="0"/>
          <w:numId w:val="5"/>
        </w:numPr>
        <w:jc w:val="left"/>
        <w:spacing w:line="360" w:lineRule="auto"/>
        <w:tabs>
          <w:tab w:val="left" w:pos="0" w:leader="none"/>
          <w:tab w:val="left" w:pos="255" w:leader="none"/>
        </w:tabs>
        <w:rPr>
          <w:rFonts w:ascii="宋体" w:hAnsi="宋体"/>
          <w:bCs/>
          <w:color w:val="000000"/>
          <w:sz w:val="24"/>
          <w:szCs w:val="24"/>
          <w:highlight w:val="none"/>
        </w:rPr>
      </w:pPr>
      <w:r/>
      <w:bookmarkStart w:id="42" w:name="_Hlk151555369"/>
      <w:r>
        <w:rPr>
          <w:rFonts w:hint="eastAsia" w:ascii="宋体" w:hAnsi="宋体"/>
          <w:bCs/>
          <w:color w:val="000000"/>
          <w:sz w:val="24"/>
          <w:szCs w:val="24"/>
          <w:highlight w:val="none"/>
        </w:rPr>
        <w:t xml:space="preserve">符合条件</w:t>
      </w:r>
      <w:bookmarkEnd w:id="42"/>
      <w:r/>
    </w:p>
    <w:p>
      <w:pPr>
        <w:ind w:left="400"/>
        <w:jc w:val="left"/>
        <w:spacing w:line="360" w:lineRule="auto"/>
        <w:tabs>
          <w:tab w:val="left" w:pos="0" w:leader="none"/>
          <w:tab w:val="left" w:pos="255" w:leader="none"/>
        </w:tabs>
        <w:rPr>
          <w:rFonts w:ascii="宋体" w:hAnsi="宋体"/>
          <w:bCs/>
          <w:color w:val="000000"/>
          <w:sz w:val="24"/>
          <w:szCs w:val="24"/>
          <w:highlight w:val="none"/>
        </w:rPr>
      </w:pPr>
      <w:r/>
      <w:bookmarkStart w:id="43" w:name="_Hlk131926018"/>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rPr>
        <w:t xml:space="preserve">投标函</w:t>
      </w:r>
      <w:bookmarkEnd w:id="43"/>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②</w:t>
      </w:r>
      <w:r>
        <w:rPr>
          <w:rFonts w:ascii="宋体" w:hAnsi="宋体"/>
          <w:bCs/>
          <w:color w:val="000000"/>
          <w:sz w:val="24"/>
          <w:szCs w:val="24"/>
          <w:highlight w:val="none"/>
        </w:rPr>
        <w:t xml:space="preserve">项目技术要求偏离表</w:t>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③</w:t>
      </w:r>
      <w:r>
        <w:rPr>
          <w:rFonts w:hint="eastAsia" w:ascii="宋体" w:hAnsi="宋体" w:eastAsia="宋体" w:cs="Times New Roman"/>
          <w:color w:val="000000"/>
          <w:sz w:val="24"/>
          <w:szCs w:val="24"/>
          <w:highlight w:val="none"/>
          <w:lang w:val="zh-CN"/>
        </w:rPr>
        <w:t xml:space="preserve">项目人员配置清单</w:t>
      </w:r>
      <w:r/>
    </w:p>
    <w:p>
      <w:pPr>
        <w:pStyle w:val="1008"/>
        <w:ind w:left="400"/>
        <w:spacing w:before="0" w:beforeAutospacing="0" w:after="0" w:afterAutospacing="0" w:line="360" w:lineRule="auto"/>
        <w:tabs>
          <w:tab w:val="left" w:pos="0" w:leader="none"/>
          <w:tab w:val="left" w:pos="255" w:leader="none"/>
        </w:tabs>
        <w:rPr>
          <w:rFonts w:hint="eastAsia" w:ascii="宋体" w:hAnsi="宋体" w:eastAsia="宋体" w:cs="Times New Roman"/>
          <w:color w:val="000000"/>
          <w:sz w:val="24"/>
          <w:szCs w:val="24"/>
          <w:highlight w:val="none"/>
          <w:lang w:val="zh-CN"/>
        </w:rPr>
      </w:pPr>
      <w:r>
        <w:rPr>
          <w:rFonts w:hint="eastAsia" w:ascii="宋体" w:hAnsi="宋体" w:cs="宋体"/>
          <w:color w:val="000000"/>
          <w:szCs w:val="24"/>
          <w:highlight w:val="none"/>
        </w:rPr>
        <w:t xml:space="preserve">④</w:t>
      </w:r>
      <w:r>
        <w:rPr>
          <w:rFonts w:hint="eastAsia" w:ascii="宋体" w:hAnsi="宋体"/>
          <w:sz w:val="24"/>
          <w:szCs w:val="21"/>
          <w:highlight w:val="none"/>
          <w:lang w:val="zh-CN"/>
        </w:rPr>
        <w:t xml:space="preserve">服务内容详细说明（格式自拟）</w:t>
      </w:r>
      <w:r/>
    </w:p>
    <w:p>
      <w:pPr>
        <w:ind w:left="482"/>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⑤</w:t>
      </w:r>
      <w:r>
        <w:rPr>
          <w:rFonts w:hint="eastAsia" w:ascii="宋体" w:hAnsi="宋体" w:eastAsia="宋体" w:cs="宋体"/>
          <w:sz w:val="24"/>
          <w:szCs w:val="21"/>
          <w:highlight w:val="none"/>
          <w:lang w:val="zh-CN"/>
        </w:rPr>
        <w:t xml:space="preserve">招标文件第三章“项目技术要求和有关说明”中要求提供的相关证明材料（如有自行添加）</w:t>
      </w:r>
      <w:r/>
    </w:p>
    <w:p>
      <w:pPr>
        <w:numPr>
          <w:ilvl w:val="0"/>
          <w:numId w:val="5"/>
        </w:numPr>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价格折扣文件</w:t>
      </w:r>
      <w:r/>
    </w:p>
    <w:p>
      <w:pPr>
        <w:numPr>
          <w:ilvl w:val="0"/>
          <w:numId w:val="5"/>
        </w:numPr>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其他相关材料</w:t>
      </w:r>
      <w:bookmarkEnd w:id="30"/>
      <w:bookmarkEnd w:id="32"/>
      <w:bookmarkEnd w:id="40"/>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被授权代表授权委托书及社保证明的，视为投标人法定代表人亲自参加。</w:t>
      </w:r>
      <w:r>
        <w:rPr>
          <w:rFonts w:hint="eastAsia" w:ascii="宋体" w:hAnsi="宋体"/>
          <w:bCs/>
          <w:color w:val="000000"/>
          <w:sz w:val="24"/>
          <w:szCs w:val="24"/>
          <w:highlight w:val="none"/>
        </w:rPr>
        <w:t xml:space="preserve">如上述证明文件遇年检、换证，则必须提供法定年检、换证单位出具的有效证明。如上述“（2）资格条件”第</w:t>
      </w:r>
      <w:r>
        <w:rPr>
          <w:rFonts w:hint="eastAsia" w:ascii="宋体" w:hAnsi="宋体"/>
          <w:bCs/>
          <w:color w:val="000000"/>
          <w:sz w:val="24"/>
          <w:szCs w:val="24"/>
          <w:highlight w:val="none"/>
          <w:lang w:val="en-US" w:eastAsia="zh-CN"/>
        </w:rPr>
        <w:t xml:space="preserve">⑤</w:t>
      </w:r>
      <w:r>
        <w:rPr>
          <w:rFonts w:hint="eastAsia" w:ascii="宋体" w:hAnsi="宋体"/>
          <w:bCs/>
          <w:color w:val="000000"/>
          <w:sz w:val="24"/>
          <w:szCs w:val="24"/>
          <w:highlight w:val="none"/>
        </w:rPr>
        <w:t xml:space="preserve">、⑥项，依法免税或</w:t>
      </w:r>
      <w:bookmarkStart w:id="44" w:name="OLE_LINK19"/>
      <w:r>
        <w:rPr>
          <w:rFonts w:hint="eastAsia" w:ascii="宋体" w:hAnsi="宋体"/>
          <w:bCs/>
          <w:color w:val="000000"/>
          <w:sz w:val="24"/>
          <w:szCs w:val="24"/>
          <w:highlight w:val="none"/>
        </w:rPr>
        <w:t xml:space="preserve">不需要缴纳社会保障资金</w:t>
      </w:r>
      <w:bookmarkEnd w:id="44"/>
      <w:r>
        <w:rPr>
          <w:rFonts w:hint="eastAsia" w:ascii="宋体" w:hAnsi="宋体"/>
          <w:bCs/>
          <w:color w:val="000000"/>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29"/>
      <w:r/>
    </w:p>
    <w:p>
      <w:pPr>
        <w:ind w:firstLine="480"/>
        <w:jc w:val="left"/>
        <w:spacing w:line="360" w:lineRule="auto"/>
        <w:rPr>
          <w:rFonts w:ascii="宋体" w:hAnsi="宋体"/>
          <w:bCs/>
          <w:color w:val="000000"/>
          <w:sz w:val="24"/>
          <w:szCs w:val="24"/>
          <w:highlight w:val="none"/>
        </w:rPr>
      </w:pPr>
      <w:r/>
      <w:bookmarkStart w:id="45" w:name="OLE_LINK219"/>
      <w:r>
        <w:rPr>
          <w:rFonts w:hint="eastAsia" w:ascii="宋体" w:hAnsi="宋体"/>
          <w:bCs/>
          <w:color w:val="000000"/>
          <w:sz w:val="24"/>
          <w:szCs w:val="24"/>
          <w:highlight w:val="none"/>
        </w:rPr>
        <w:t xml:space="preserve">10、</w:t>
      </w:r>
      <w:bookmarkStart w:id="46" w:name="_Toc515647770"/>
      <w:r/>
      <w:bookmarkStart w:id="47" w:name="_Toc23231"/>
      <w:r/>
      <w:bookmarkStart w:id="48" w:name="_Toc19624"/>
      <w:r/>
      <w:bookmarkStart w:id="49" w:name="_Toc520356155"/>
      <w:r/>
      <w:bookmarkStart w:id="50" w:name="_Toc2248"/>
      <w:r>
        <w:rPr>
          <w:rFonts w:hint="eastAsia" w:ascii="宋体" w:hAnsi="宋体"/>
          <w:bCs/>
          <w:color w:val="000000"/>
          <w:sz w:val="24"/>
          <w:szCs w:val="24"/>
          <w:highlight w:val="none"/>
        </w:rPr>
        <w:t xml:space="preserve">投标报价</w:t>
      </w:r>
      <w:bookmarkEnd w:id="46"/>
      <w:r/>
      <w:bookmarkEnd w:id="47"/>
      <w:r/>
      <w:bookmarkEnd w:id="48"/>
      <w:r/>
      <w:bookmarkEnd w:id="49"/>
      <w:r/>
      <w:bookmarkEnd w:id="50"/>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51" w:name="OLE_LINK204"/>
      <w:r>
        <w:rPr>
          <w:rFonts w:hint="eastAsia" w:ascii="宋体" w:hAnsi="宋体"/>
          <w:bCs/>
          <w:color w:val="000000"/>
          <w:sz w:val="24"/>
          <w:szCs w:val="24"/>
          <w:highlight w:val="none"/>
          <w:lang w:val="zh-CN"/>
        </w:rPr>
        <w:t xml:space="preserve">。</w:t>
      </w:r>
      <w:bookmarkEnd w:id="51"/>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r>
        <w:rPr>
          <w:rFonts w:hint="eastAsia" w:ascii="宋体" w:hAnsi="宋体" w:cs="宋体"/>
          <w:color w:val="000000"/>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cs="宋体"/>
          <w:color w:val="000000"/>
          <w:sz w:val="24"/>
          <w:szCs w:val="24"/>
          <w:highlight w:val="none"/>
        </w:rPr>
        <w:t xml:space="preserve">每种服务及货物只能有一个投标报价。采购人不接受具有附加条件的报价</w:t>
      </w:r>
      <w:r>
        <w:rPr>
          <w:rFonts w:hint="eastAsia" w:ascii="宋体" w:hAnsi="宋体"/>
          <w:bCs/>
          <w:color w:val="000000"/>
          <w:sz w:val="24"/>
          <w:szCs w:val="24"/>
          <w:highlight w:val="none"/>
          <w:lang w:val="zh-CN"/>
        </w:rPr>
        <w:t xml:space="preserve">。</w:t>
      </w:r>
      <w:bookmarkEnd w:id="45"/>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11、投标文件的制作</w:t>
      </w:r>
      <w:r/>
    </w:p>
    <w:p>
      <w:pPr>
        <w:ind w:firstLine="480"/>
        <w:jc w:val="left"/>
        <w:spacing w:line="360" w:lineRule="auto"/>
        <w:rPr>
          <w:rFonts w:ascii="宋体" w:hAnsi="宋体"/>
          <w:bCs/>
          <w:color w:val="000000"/>
          <w:sz w:val="24"/>
          <w:szCs w:val="24"/>
          <w:highlight w:val="none"/>
          <w:lang w:val="zh-CN"/>
        </w:rPr>
      </w:pPr>
      <w:r/>
      <w:bookmarkStart w:id="52"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p>
    <w:p>
      <w:pPr>
        <w:ind w:firstLine="480"/>
        <w:jc w:val="left"/>
        <w:spacing w:line="360" w:lineRule="auto"/>
        <w:rPr>
          <w:rFonts w:ascii="宋体" w:hAnsi="宋体"/>
          <w:bCs/>
          <w:color w:val="000000"/>
          <w:sz w:val="24"/>
          <w:szCs w:val="24"/>
          <w:highlight w:val="none"/>
          <w:lang w:val="zh-CN"/>
        </w:rPr>
      </w:pPr>
      <w:r/>
      <w:bookmarkStart w:id="53"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000000"/>
          <w:highlight w:val="none"/>
        </w:rPr>
      </w:pPr>
      <w:r/>
      <w:bookmarkStart w:id="54"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投标人提交的投标文件中加盖的公章，均视为经投标人法定代表人同意或授权。</w:t>
      </w:r>
      <w:bookmarkEnd w:id="54"/>
      <w:r/>
      <w:bookmarkEnd w:id="53"/>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bookmarkStart w:id="55" w:name="_Hlk131926146"/>
      <w:r>
        <w:rPr>
          <w:rFonts w:ascii="宋体" w:hAnsi="宋体"/>
          <w:bCs/>
          <w:color w:val="000000"/>
          <w:sz w:val="24"/>
          <w:szCs w:val="24"/>
          <w:highlight w:val="none"/>
        </w:rPr>
        <w:t xml:space="preserve">电子投标文件</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应充分考虑网络环境、网络带宽等风险因素。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不能对加密</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文件时所使用的数字认证证书进行更新、续费，否则可能引起的投标文件解密失败等相关后果由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自行承担（友情提示：若投标人已领取副锁（含多把副锁）请注意正副锁的使用差别）。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文件的损坏、丢失的，</w:t>
      </w:r>
      <w:r>
        <w:rPr>
          <w:rFonts w:hint="eastAsia" w:ascii="宋体" w:hAnsi="宋体"/>
          <w:bCs/>
          <w:color w:val="000000"/>
          <w:sz w:val="24"/>
          <w:szCs w:val="24"/>
          <w:highlight w:val="none"/>
        </w:rPr>
        <w:t xml:space="preserve">采购代理机构</w:t>
      </w:r>
      <w:r>
        <w:rPr>
          <w:rFonts w:ascii="宋体" w:hAnsi="宋体"/>
          <w:bCs/>
          <w:color w:val="000000"/>
          <w:sz w:val="24"/>
          <w:szCs w:val="24"/>
          <w:highlight w:val="none"/>
        </w:rPr>
        <w:t xml:space="preserve">不承担责任。 </w:t>
      </w:r>
      <w:r/>
    </w:p>
    <w:p>
      <w:pPr>
        <w:ind w:firstLine="480"/>
        <w:jc w:val="left"/>
        <w:spacing w:line="360" w:lineRule="auto"/>
        <w:rPr>
          <w:rFonts w:ascii="宋体" w:hAnsi="宋体"/>
          <w:bCs/>
          <w:color w:val="000000"/>
          <w:sz w:val="24"/>
          <w:szCs w:val="24"/>
          <w:highlight w:val="none"/>
        </w:rPr>
      </w:pPr>
      <w:r/>
      <w:bookmarkStart w:id="56" w:name="OLE_LINK12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、投标文件的拒收：</w:t>
      </w:r>
      <w:bookmarkStart w:id="57" w:name="_Hlk151449127"/>
      <w:r/>
      <w:bookmarkStart w:id="58" w:name="_Hlk151562775"/>
      <w:r>
        <w:rPr>
          <w:rFonts w:hint="eastAsia" w:ascii="宋体" w:hAnsi="宋体"/>
          <w:bCs/>
          <w:color w:val="000000"/>
          <w:sz w:val="24"/>
          <w:szCs w:val="24"/>
          <w:highlight w:val="none"/>
        </w:rPr>
        <w:t xml:space="preserve">在招标文件要求的投标截止时间之后提交的投标文件和招标文件规定拒收情形的将被拒收</w:t>
      </w:r>
      <w:bookmarkEnd w:id="55"/>
      <w:r/>
      <w:bookmarkEnd w:id="57"/>
      <w:r/>
      <w:bookmarkStart w:id="59" w:name="_Hlk151449258"/>
      <w:r>
        <w:rPr>
          <w:rFonts w:hint="eastAsia" w:ascii="宋体" w:hAnsi="宋体"/>
          <w:bCs/>
          <w:color w:val="000000"/>
          <w:sz w:val="24"/>
          <w:szCs w:val="24"/>
          <w:highlight w:val="none"/>
        </w:rPr>
        <w:t xml:space="preserve">。</w:t>
      </w:r>
      <w:bookmarkEnd w:id="56"/>
      <w:r/>
      <w:bookmarkEnd w:id="59"/>
      <w:r/>
      <w:bookmarkEnd w:id="52"/>
      <w:bookmarkEnd w:id="58"/>
      <w:r/>
    </w:p>
    <w:p>
      <w:pPr>
        <w:ind w:firstLine="480"/>
        <w:jc w:val="left"/>
        <w:spacing w:line="360" w:lineRule="auto"/>
        <w:rPr>
          <w:rFonts w:ascii="宋体" w:hAnsi="宋体"/>
          <w:bCs/>
          <w:color w:val="000000"/>
          <w:sz w:val="24"/>
          <w:szCs w:val="24"/>
          <w:highlight w:val="none"/>
        </w:rPr>
      </w:pPr>
      <w:r/>
      <w:bookmarkStart w:id="60" w:name="OLE_LINK9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、投标文件的真实性</w:t>
      </w:r>
      <w:r/>
    </w:p>
    <w:p>
      <w:pPr>
        <w:ind w:firstLine="480"/>
        <w:jc w:val="left"/>
        <w:spacing w:line="360" w:lineRule="auto"/>
        <w:rPr>
          <w:rFonts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.1 投标人（含中标供应商）应对其投标文件中提供的所有材料的真实性负责。</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.2 </w:t>
      </w:r>
      <w:bookmarkStart w:id="61" w:name="OLE_LINK227"/>
      <w:r>
        <w:rPr>
          <w:rFonts w:hint="eastAsia" w:ascii="宋体" w:hAnsi="宋体"/>
          <w:bCs/>
          <w:color w:val="000000"/>
          <w:sz w:val="24"/>
          <w:szCs w:val="28"/>
          <w:highlight w:val="none"/>
        </w:rPr>
        <w:t xml:space="preserve">如</w:t>
      </w:r>
      <w:bookmarkStart w:id="62" w:name="OLE_LINK45"/>
      <w:r>
        <w:rPr>
          <w:rFonts w:hint="eastAsia" w:ascii="宋体" w:hAnsi="宋体"/>
          <w:bCs/>
          <w:color w:val="000000"/>
          <w:sz w:val="24"/>
          <w:szCs w:val="28"/>
          <w:highlight w:val="none"/>
        </w:rPr>
        <w:t xml:space="preserve">采购人、</w:t>
      </w:r>
      <w:bookmarkEnd w:id="62"/>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、评标委员会</w:t>
      </w:r>
      <w:r>
        <w:rPr>
          <w:rFonts w:hint="eastAsia" w:ascii="宋体" w:hAnsi="宋体"/>
          <w:bCs/>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0"/>
      <w:r/>
      <w:bookmarkEnd w:id="61"/>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投标文件的有效期为提交投标文件截止之日起的60天（含投标截止当日）。在特殊情况下，采购人、</w:t>
      </w:r>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可与投标人协商延长投标文件的有效期。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16、投标文件的退还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投标截止时间后，采购人和采购代理机构对所有投标人的投标文件一律不予退还。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17、投标文件的</w:t>
      </w:r>
      <w:bookmarkStart w:id="63" w:name="OLE_LINK260"/>
      <w:r>
        <w:rPr>
          <w:rFonts w:hint="eastAsia" w:ascii="宋体" w:hAnsi="宋体"/>
          <w:bCs/>
          <w:color w:val="000000"/>
          <w:sz w:val="24"/>
          <w:szCs w:val="24"/>
          <w:highlight w:val="none"/>
        </w:rPr>
        <w:t xml:space="preserve">补充、修改或者撤回</w:t>
      </w:r>
      <w:bookmarkEnd w:id="63"/>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64" w:name="OLE_LINK228"/>
      <w:r>
        <w:rPr>
          <w:rFonts w:hint="eastAsia" w:ascii="宋体" w:hAnsi="宋体"/>
          <w:bCs/>
          <w:color w:val="000000"/>
          <w:sz w:val="24"/>
          <w:szCs w:val="24"/>
          <w:highlight w:val="none"/>
        </w:rPr>
        <w:t xml:space="preserve">在投标截止时间之后，</w:t>
      </w:r>
      <w:bookmarkStart w:id="65" w:name="_Hlk128404679"/>
      <w:r>
        <w:rPr>
          <w:rFonts w:hint="eastAsia" w:ascii="宋体" w:hAnsi="宋体"/>
          <w:bCs/>
          <w:color w:val="000000"/>
          <w:sz w:val="24"/>
          <w:szCs w:val="24"/>
          <w:highlight w:val="none"/>
        </w:rPr>
        <w:t xml:space="preserve">采购人、采购代理机构、评标委员会不接受</w:t>
      </w:r>
      <w:bookmarkEnd w:id="65"/>
      <w:r>
        <w:rPr>
          <w:rFonts w:hint="eastAsia" w:ascii="宋体" w:hAnsi="宋体"/>
          <w:bCs/>
          <w:color w:val="000000"/>
          <w:sz w:val="24"/>
          <w:szCs w:val="24"/>
          <w:highlight w:val="none"/>
        </w:rPr>
        <w:t xml:space="preserve">投标人主动对其投标文件做任何</w:t>
      </w:r>
      <w:bookmarkStart w:id="66" w:name="OLE_LINK54"/>
      <w:r>
        <w:rPr>
          <w:rFonts w:hint="eastAsia" w:ascii="宋体" w:hAnsi="宋体"/>
          <w:bCs/>
          <w:color w:val="000000"/>
          <w:sz w:val="24"/>
          <w:szCs w:val="24"/>
          <w:highlight w:val="none"/>
        </w:rPr>
        <w:t xml:space="preserve">补充、</w:t>
      </w:r>
      <w:bookmarkEnd w:id="66"/>
      <w:r>
        <w:rPr>
          <w:rFonts w:hint="eastAsia" w:ascii="宋体" w:hAnsi="宋体"/>
          <w:bCs/>
          <w:color w:val="000000"/>
          <w:sz w:val="24"/>
          <w:szCs w:val="24"/>
          <w:highlight w:val="none"/>
        </w:rPr>
        <w:t xml:space="preserve">修改</w:t>
      </w:r>
      <w:bookmarkEnd w:id="64"/>
      <w:r>
        <w:rPr>
          <w:rFonts w:hint="eastAsia" w:ascii="宋体" w:hAnsi="宋体"/>
          <w:bCs/>
          <w:color w:val="000000"/>
          <w:sz w:val="24"/>
          <w:szCs w:val="24"/>
          <w:highlight w:val="none"/>
        </w:rPr>
        <w:t xml:space="preserve">。</w:t>
      </w:r>
      <w:r/>
    </w:p>
    <w:p>
      <w:p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    18、</w:t>
      </w:r>
      <w:r>
        <w:rPr>
          <w:rFonts w:hint="eastAsia" w:ascii="宋体" w:hAnsi="宋体"/>
          <w:bCs/>
          <w:color w:val="000000"/>
          <w:sz w:val="24"/>
          <w:szCs w:val="24"/>
          <w:highlight w:val="none"/>
          <w:lang w:val="zh-CN"/>
        </w:rPr>
        <w:t xml:space="preserve">无效投标的确认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p>
    <w:p>
      <w:pPr>
        <w:numPr>
          <w:ilvl w:val="0"/>
          <w:numId w:val="6"/>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投标文件未按招标文件规定签署或盖章的；</w:t>
      </w:r>
      <w:r/>
    </w:p>
    <w:p>
      <w:pPr>
        <w:numPr>
          <w:ilvl w:val="0"/>
          <w:numId w:val="6"/>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不具备招标文件中“投标人参加本次政府采购活动</w:t>
      </w:r>
      <w:r>
        <w:rPr>
          <w:rFonts w:hint="eastAsia" w:ascii="宋体" w:hAnsi="宋体" w:cs="宋体"/>
          <w:bCs/>
          <w:color w:val="000000"/>
          <w:sz w:val="24"/>
          <w:szCs w:val="24"/>
          <w:highlight w:val="none"/>
          <w:lang w:val="zh-CN"/>
        </w:rPr>
        <w:t xml:space="preserve">应具备的资格条件</w:t>
      </w: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投标文件含有采购人不能接受的附加条件的；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报价</w:t>
      </w:r>
      <w:r>
        <w:rPr>
          <w:rFonts w:hint="eastAsia" w:ascii="宋体" w:hAnsi="宋体" w:cs="宋体"/>
          <w:bCs/>
          <w:color w:val="000000"/>
          <w:sz w:val="24"/>
          <w:szCs w:val="24"/>
          <w:highlight w:val="none"/>
        </w:rPr>
        <w:t xml:space="preserve">超过招标文件中规定的项目</w:t>
      </w:r>
      <w:r>
        <w:rPr>
          <w:rFonts w:hint="eastAsia" w:ascii="宋体" w:hAnsi="宋体"/>
          <w:bCs/>
          <w:color w:val="000000"/>
          <w:sz w:val="24"/>
          <w:szCs w:val="24"/>
          <w:highlight w:val="none"/>
        </w:rPr>
        <w:t xml:space="preserve">（或采购包）</w:t>
      </w:r>
      <w:r>
        <w:rPr>
          <w:rFonts w:hint="eastAsia" w:ascii="宋体" w:hAnsi="宋体" w:cs="宋体"/>
          <w:bCs/>
          <w:color w:val="000000"/>
          <w:sz w:val="24"/>
          <w:szCs w:val="24"/>
          <w:highlight w:val="none"/>
        </w:rPr>
        <w:t xml:space="preserve">预算金额或者最高限价的</w:t>
      </w:r>
      <w:r>
        <w:rPr>
          <w:rFonts w:hint="eastAsia" w:ascii="宋体" w:hAnsi="宋体" w:cs="宋体"/>
          <w:bCs/>
          <w:color w:val="000000"/>
          <w:sz w:val="24"/>
          <w:szCs w:val="24"/>
          <w:highlight w:val="none"/>
          <w:lang w:val="zh-CN"/>
        </w:rPr>
        <w:t xml:space="preserve">；</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投标文件报价</w:t>
      </w:r>
      <w:r>
        <w:rPr>
          <w:rFonts w:hint="eastAsia" w:ascii="宋体" w:hAnsi="宋体" w:cs="宋体"/>
          <w:bCs/>
          <w:color w:val="000000"/>
          <w:sz w:val="24"/>
          <w:szCs w:val="24"/>
          <w:highlight w:val="none"/>
        </w:rPr>
        <w:t xml:space="preserve">出现前后不一致，且投标人拒绝修正的；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与其他投标人串通投标的，包括但不限于以下几种情况：</w:t>
      </w:r>
      <w:r/>
    </w:p>
    <w:p>
      <w:pPr>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提供虚假材料</w:t>
      </w:r>
      <w:bookmarkStart w:id="67" w:name="OLE_LINK137"/>
      <w:r>
        <w:rPr>
          <w:rFonts w:hint="eastAsia" w:ascii="宋体" w:hAnsi="宋体" w:cs="宋体"/>
          <w:bCs/>
          <w:color w:val="000000"/>
          <w:sz w:val="24"/>
          <w:szCs w:val="24"/>
          <w:highlight w:val="none"/>
          <w:lang w:val="zh-CN"/>
        </w:rPr>
        <w:t xml:space="preserve">（含虚假承诺）</w:t>
      </w:r>
      <w:bookmarkEnd w:id="67"/>
      <w:r>
        <w:rPr>
          <w:rFonts w:hint="eastAsia" w:ascii="宋体" w:hAnsi="宋体" w:cs="宋体"/>
          <w:bCs/>
          <w:color w:val="000000"/>
          <w:sz w:val="24"/>
          <w:szCs w:val="24"/>
          <w:highlight w:val="none"/>
          <w:lang w:val="zh-CN"/>
        </w:rPr>
        <w:t xml:space="preserve">的；</w:t>
      </w:r>
      <w:r/>
    </w:p>
    <w:p>
      <w:pPr>
        <w:numPr>
          <w:ilvl w:val="0"/>
          <w:numId w:val="6"/>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投标文件内容不全</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zh-CN"/>
        </w:rPr>
        <w:t xml:space="preserve">实质性内容</w:t>
      </w:r>
      <w:r>
        <w:rPr>
          <w:rFonts w:hint="eastAsia" w:ascii="宋体" w:hAnsi="宋体" w:cs="宋体"/>
          <w:bCs/>
          <w:color w:val="000000"/>
          <w:sz w:val="24"/>
          <w:szCs w:val="24"/>
          <w:highlight w:val="none"/>
        </w:rPr>
        <w:t xml:space="preserve">无法辨认</w:t>
      </w:r>
      <w:r>
        <w:rPr>
          <w:rFonts w:hint="eastAsia" w:ascii="宋体" w:hAnsi="宋体" w:cs="宋体"/>
          <w:bCs/>
          <w:color w:val="000000"/>
          <w:sz w:val="24"/>
          <w:szCs w:val="24"/>
          <w:highlight w:val="none"/>
          <w:lang w:val="zh-CN"/>
        </w:rPr>
        <w:t xml:space="preserve">或自相矛盾</w:t>
      </w:r>
      <w:bookmarkStart w:id="68" w:name="_Hlk160521064"/>
      <w:r>
        <w:rPr>
          <w:rFonts w:hint="eastAsia" w:ascii="宋体" w:hAnsi="宋体"/>
          <w:bCs/>
          <w:color w:val="000000"/>
          <w:sz w:val="24"/>
          <w:szCs w:val="24"/>
          <w:highlight w:val="none"/>
        </w:rPr>
        <w:t xml:space="preserve">、</w:t>
      </w:r>
      <w:r>
        <w:rPr>
          <w:rFonts w:hint="eastAsia" w:ascii="宋体" w:hAnsi="宋体" w:cs="宋体"/>
          <w:bCs/>
          <w:color w:val="000000"/>
          <w:sz w:val="24"/>
          <w:szCs w:val="24"/>
          <w:highlight w:val="none"/>
          <w:lang w:val="zh-CN"/>
        </w:rPr>
        <w:t xml:space="preserve">不符合法律法规规定、不符合招标文件中规定的实质性要求，其中之一的</w:t>
      </w:r>
      <w:bookmarkEnd w:id="68"/>
      <w:r>
        <w:rPr>
          <w:rFonts w:hint="eastAsia" w:ascii="宋体" w:hAnsi="宋体" w:cs="宋体"/>
          <w:bCs/>
          <w:color w:val="000000"/>
          <w:sz w:val="24"/>
          <w:szCs w:val="24"/>
          <w:highlight w:val="none"/>
          <w:lang w:val="zh-CN"/>
        </w:rPr>
        <w:t xml:space="preserve">；</w:t>
      </w:r>
      <w:r/>
    </w:p>
    <w:p>
      <w:pPr>
        <w:numPr>
          <w:ilvl w:val="0"/>
          <w:numId w:val="6"/>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lang w:val="zh-CN"/>
        </w:rPr>
        <w:t xml:space="preserve">法律、法规和招标文件规定的其他无效情形。</w:t>
      </w:r>
      <w:r/>
    </w:p>
    <w:p>
      <w:pPr>
        <w:numPr>
          <w:ilvl w:val="0"/>
          <w:numId w:val="8"/>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联合体投标、</w:t>
      </w:r>
      <w:r>
        <w:rPr>
          <w:rFonts w:hint="eastAsia" w:ascii="宋体" w:hAnsi="宋体" w:cs="宋体"/>
          <w:bCs/>
          <w:color w:val="000000"/>
          <w:sz w:val="24"/>
          <w:szCs w:val="24"/>
          <w:highlight w:val="none"/>
        </w:rPr>
        <w:t xml:space="preserve">中标后分包</w:t>
      </w:r>
      <w:r/>
    </w:p>
    <w:p>
      <w:pPr>
        <w:numPr>
          <w:ilvl w:val="0"/>
          <w:numId w:val="9"/>
        </w:numPr>
        <w:ind w:firstLine="482"/>
        <w:spacing w:line="360" w:lineRule="auto"/>
        <w:rPr>
          <w:rFonts w:hint="eastAsia" w:ascii="宋体" w:hAnsi="宋体" w:eastAsia="宋体" w:cs="宋体"/>
          <w:bCs/>
          <w:color w:val="auto"/>
          <w:sz w:val="24"/>
          <w:szCs w:val="24"/>
          <w:highlight w:val="none"/>
        </w:rPr>
      </w:pPr>
      <w:r/>
      <w:bookmarkStart w:id="69" w:name="OLE_LINK96"/>
      <w:r>
        <w:rPr>
          <w:rFonts w:hint="eastAsia" w:ascii="宋体" w:hAnsi="宋体" w:eastAsia="宋体" w:cs="宋体"/>
          <w:bCs/>
          <w:color w:val="auto"/>
          <w:sz w:val="24"/>
          <w:szCs w:val="24"/>
          <w:highlight w:val="none"/>
        </w:rPr>
        <w:t xml:space="preserve">本项目</w:t>
      </w:r>
      <w:r>
        <w:rPr>
          <w:rFonts w:hint="eastAsia" w:ascii="宋体" w:hAnsi="宋体" w:cs="宋体"/>
          <w:bCs/>
          <w:color w:val="auto"/>
          <w:sz w:val="24"/>
          <w:szCs w:val="24"/>
          <w:highlight w:val="none"/>
          <w:lang w:val="en-US" w:eastAsia="zh-CN"/>
        </w:rPr>
        <w:t xml:space="preserve">不</w:t>
      </w:r>
      <w:r>
        <w:rPr>
          <w:rFonts w:hint="eastAsia" w:ascii="宋体" w:hAnsi="宋体" w:eastAsia="宋体" w:cs="宋体"/>
          <w:bCs/>
          <w:color w:val="auto"/>
          <w:sz w:val="24"/>
          <w:szCs w:val="24"/>
          <w:highlight w:val="none"/>
        </w:rPr>
        <w:t xml:space="preserve">接受联合体，不接受中标后分包。</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19.1、联合体</w:t>
      </w:r>
      <w:bookmarkEnd w:id="69"/>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000000"/>
          <w:sz w:val="24"/>
          <w:szCs w:val="24"/>
          <w:highlight w:val="none"/>
          <w:lang w:val="zh-CN"/>
        </w:rPr>
      </w:pPr>
      <w:r/>
      <w:bookmarkStart w:id="70" w:name="OLE_LINK165"/>
      <w:r>
        <w:rPr>
          <w:rFonts w:hint="eastAsia" w:ascii="宋体" w:hAnsi="宋体"/>
          <w:bCs/>
          <w:color w:val="000000"/>
          <w:sz w:val="24"/>
          <w:szCs w:val="24"/>
          <w:highlight w:val="none"/>
          <w:lang w:val="zh-CN"/>
        </w:rPr>
        <w:t xml:space="preserve">投标人如为联合体的，联合体各方应按招标文件提供的格式签</w:t>
      </w:r>
      <w:bookmarkStart w:id="71" w:name="OLE_LINK199"/>
      <w:r>
        <w:rPr>
          <w:rFonts w:hint="eastAsia" w:ascii="宋体" w:hAnsi="宋体"/>
          <w:bCs/>
          <w:color w:val="000000"/>
          <w:sz w:val="24"/>
          <w:szCs w:val="24"/>
          <w:highlight w:val="none"/>
          <w:lang w:val="zh-CN"/>
        </w:rPr>
        <w:t xml:space="preserve">订联合体协议书</w:t>
      </w:r>
      <w:bookmarkEnd w:id="71"/>
      <w:r>
        <w:rPr>
          <w:rFonts w:hint="eastAsia" w:ascii="宋体" w:hAnsi="宋体"/>
          <w:bCs/>
          <w:color w:val="000000"/>
          <w:sz w:val="24"/>
          <w:szCs w:val="24"/>
          <w:highlight w:val="none"/>
          <w:lang w:val="zh-CN"/>
        </w:rPr>
        <w:t xml:space="preserve">，明确联合体主体单位（即牵头人）和各方的权利义务</w:t>
      </w:r>
      <w:bookmarkEnd w:id="70"/>
      <w:r/>
      <w:bookmarkStart w:id="72" w:name="OLE_LINK127"/>
      <w:r/>
      <w:bookmarkStart w:id="73" w:name="OLE_LINK63"/>
      <w:r/>
      <w:bookmarkStart w:id="74"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占合同总金额的比例。除联合体协议书外，投标文件其他地方需要投标人签名或盖章的，只需主体单位进行签名或盖章。</w:t>
      </w:r>
      <w:bookmarkEnd w:id="7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以联合体形式参加投标的</w:t>
      </w:r>
      <w:bookmarkEnd w:id="73"/>
      <w:r>
        <w:rPr>
          <w:rFonts w:hint="eastAsia" w:ascii="宋体" w:hAnsi="宋体"/>
          <w:bCs/>
          <w:color w:val="000000"/>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；联合体中有同类资质的投标人按照联合体分工承担相同工作的，按照资质等级较低的投标人确定资质等级；</w:t>
      </w:r>
      <w:bookmarkStart w:id="75" w:name="OLE_LINK128"/>
      <w:r>
        <w:rPr>
          <w:rFonts w:hint="eastAsia" w:ascii="宋体" w:hAnsi="宋体"/>
          <w:bCs/>
          <w:color w:val="000000"/>
          <w:sz w:val="24"/>
          <w:szCs w:val="24"/>
          <w:highlight w:val="none"/>
          <w:lang w:val="zh-CN"/>
        </w:rPr>
        <w:t xml:space="preserve">联合体成员存在不良信用记录的，视同联合体存在不良信用记录。</w:t>
      </w:r>
      <w:bookmarkEnd w:id="74"/>
      <w:r/>
      <w:bookmarkEnd w:id="75"/>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 xml:space="preserve">均</w:t>
      </w:r>
      <w:r>
        <w:rPr>
          <w:rFonts w:hint="eastAsia" w:ascii="宋体" w:hAnsi="宋体"/>
          <w:bCs/>
          <w:color w:val="000000"/>
          <w:sz w:val="24"/>
          <w:szCs w:val="24"/>
          <w:highlight w:val="none"/>
          <w:lang w:val="zh-CN"/>
        </w:rPr>
        <w:t xml:space="preserve">将被认定为无效投标。</w:t>
      </w:r>
      <w:r/>
    </w:p>
    <w:p>
      <w:pPr>
        <w:ind w:firstLine="480"/>
        <w:jc w:val="left"/>
        <w:spacing w:line="360" w:lineRule="auto"/>
        <w:rPr>
          <w:bCs/>
          <w:color w:val="000000"/>
          <w:highlight w:val="none"/>
        </w:rPr>
      </w:pPr>
      <w:r>
        <w:rPr>
          <w:rFonts w:ascii="宋体" w:hAnsi="宋体"/>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中标后分包</w:t>
      </w:r>
      <w:r/>
    </w:p>
    <w:p>
      <w:pPr>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20、开标</w:t>
      </w:r>
      <w:r/>
    </w:p>
    <w:p>
      <w:pPr>
        <w:ind w:firstLine="480"/>
        <w:jc w:val="left"/>
        <w:spacing w:line="360" w:lineRule="auto"/>
        <w:rPr>
          <w:rFonts w:ascii="宋体" w:hAnsi="宋体"/>
          <w:bCs/>
          <w:color w:val="000000"/>
          <w:sz w:val="24"/>
          <w:szCs w:val="24"/>
          <w:highlight w:val="none"/>
          <w:lang w:val="zh-CN"/>
        </w:rPr>
      </w:pPr>
      <w:r/>
      <w:bookmarkStart w:id="76"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77"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bookmarkEnd w:id="77"/>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提交投标文件或成功解密投标文件的投标人不足</w:t>
      </w:r>
      <w:r>
        <w:rPr>
          <w:rFonts w:hint="eastAsia" w:ascii="宋体" w:hAnsi="宋体"/>
          <w:bCs/>
          <w:color w:val="000000"/>
          <w:sz w:val="24"/>
          <w:szCs w:val="24"/>
          <w:highlight w:val="none"/>
        </w:rPr>
        <w:t xml:space="preserve">3家的，不得开标。</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20.2投标文件提交截止时间后，</w:t>
      </w:r>
      <w:bookmarkStart w:id="78" w:name="_Hlk151562848"/>
      <w:r>
        <w:rPr>
          <w:rFonts w:hint="eastAsia" w:ascii="宋体" w:hAnsi="宋体"/>
          <w:bCs/>
          <w:color w:val="000000"/>
          <w:sz w:val="24"/>
          <w:szCs w:val="24"/>
          <w:highlight w:val="none"/>
          <w:lang w:val="zh-CN"/>
        </w:rPr>
        <w:t xml:space="preserve">在“苏采云开标大厅”开标，相关注意事项详见投标邀请函。</w:t>
      </w:r>
      <w:bookmarkEnd w:id="78"/>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bookmarkStart w:id="79" w:name="_Hlk151562868"/>
      <w:r>
        <w:rPr>
          <w:rFonts w:hint="eastAsia" w:ascii="宋体" w:hAnsi="宋体"/>
          <w:bCs/>
          <w:color w:val="000000"/>
          <w:sz w:val="24"/>
          <w:szCs w:val="24"/>
          <w:highlight w:val="none"/>
          <w:lang w:val="zh-CN"/>
        </w:rPr>
        <w:t xml:space="preserve">开标</w:t>
      </w:r>
      <w:bookmarkStart w:id="80" w:name="OLE_LINK130"/>
      <w:r>
        <w:rPr>
          <w:rFonts w:hint="eastAsia" w:ascii="宋体" w:hAnsi="宋体"/>
          <w:bCs/>
          <w:color w:val="000000"/>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80"/>
      <w:r>
        <w:rPr>
          <w:rFonts w:hint="eastAsia" w:ascii="宋体" w:hAnsi="宋体"/>
          <w:bCs/>
          <w:color w:val="000000"/>
          <w:sz w:val="24"/>
          <w:szCs w:val="24"/>
          <w:highlight w:val="none"/>
          <w:lang w:val="zh-CN"/>
        </w:rPr>
        <w:t xml:space="preserve">投标人未参加开标的，视同认可开标结果。</w:t>
      </w:r>
      <w:bookmarkEnd w:id="79"/>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20.4 </w:t>
      </w:r>
      <w:bookmarkStart w:id="81" w:name="OLE_LINK131"/>
      <w:r/>
      <w:bookmarkStart w:id="82" w:name="OLE_LINK179"/>
      <w:r>
        <w:rPr>
          <w:rFonts w:hint="eastAsia" w:ascii="宋体" w:hAnsi="宋体"/>
          <w:bCs/>
          <w:color w:val="000000"/>
          <w:sz w:val="24"/>
          <w:szCs w:val="24"/>
          <w:highlight w:val="none"/>
        </w:rPr>
        <w:t xml:space="preserve">投标人对开标过程和开标记录有疑义，以及认为采购人、采购代理机构相关工作人员有需要回避的情形的，应当场提出询问或者回避申请。</w:t>
      </w:r>
      <w:bookmarkEnd w:id="81"/>
      <w:r/>
      <w:bookmarkStart w:id="83"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82"/>
      <w:r/>
      <w:bookmarkEnd w:id="83"/>
      <w:r>
        <w:rPr>
          <w:rFonts w:hint="eastAsia" w:ascii="宋体" w:hAnsi="宋体"/>
          <w:bCs/>
          <w:color w:val="000000"/>
          <w:sz w:val="24"/>
          <w:szCs w:val="24"/>
          <w:highlight w:val="none"/>
          <w:lang w:val="zh-CN"/>
        </w:rPr>
        <w:t xml:space="preserve">。</w:t>
      </w:r>
      <w:bookmarkEnd w:id="76"/>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21、资格审查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bCs/>
          <w:color w:val="000000"/>
          <w:sz w:val="24"/>
          <w:szCs w:val="24"/>
          <w:highlight w:val="none"/>
        </w:rPr>
        <w:t xml:space="preserve">采购人依法对投标人的资格进行审查。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资格审查</w:t>
      </w:r>
      <w:r>
        <w:rPr>
          <w:rFonts w:hint="eastAsia" w:ascii="宋体" w:hAnsi="宋体" w:cs="宋体"/>
          <w:bCs/>
          <w:color w:val="000000"/>
          <w:sz w:val="24"/>
          <w:szCs w:val="24"/>
          <w:highlight w:val="none"/>
        </w:rPr>
        <w:t xml:space="preserve">合格投标人不足3家的，不得评标。</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 资格审查包括两部分内容：</w:t>
      </w:r>
      <w:r/>
    </w:p>
    <w:p>
      <w:pPr>
        <w:ind w:firstLine="480"/>
        <w:jc w:val="left"/>
        <w:spacing w:line="360" w:lineRule="auto"/>
        <w:rPr>
          <w:rFonts w:ascii="宋体" w:hAnsi="宋体" w:cs="宋体"/>
          <w:bCs/>
          <w:color w:val="000000"/>
          <w:sz w:val="24"/>
          <w:szCs w:val="24"/>
          <w:highlight w:val="none"/>
        </w:rPr>
      </w:pPr>
      <w:r/>
      <w:bookmarkStart w:id="84" w:name="OLE_LINK257"/>
      <w:r/>
      <w:bookmarkStart w:id="85" w:name="OLE_LINK261"/>
      <w:r>
        <w:rPr>
          <w:rFonts w:hint="eastAsia" w:ascii="宋体" w:hAnsi="宋体" w:cs="宋体"/>
          <w:bCs/>
          <w:color w:val="000000"/>
          <w:sz w:val="24"/>
          <w:szCs w:val="24"/>
          <w:highlight w:val="none"/>
        </w:rPr>
        <w:t xml:space="preserve">21.2.1 </w:t>
      </w:r>
      <w:bookmarkEnd w:id="84"/>
      <w:r/>
      <w:bookmarkStart w:id="86" w:name="_Hlk160110209"/>
      <w:r>
        <w:rPr>
          <w:rFonts w:hint="eastAsia" w:ascii="宋体" w:hAnsi="宋体" w:cs="宋体"/>
          <w:bCs/>
          <w:color w:val="000000"/>
          <w:sz w:val="24"/>
          <w:szCs w:val="24"/>
          <w:highlight w:val="none"/>
        </w:rPr>
        <w:t xml:space="preserve">按照本须知</w:t>
      </w:r>
      <w:r>
        <w:rPr>
          <w:rFonts w:hint="eastAsia" w:ascii="宋体" w:hAnsi="宋体" w:cs="宋体"/>
          <w:color w:val="000000"/>
          <w:sz w:val="24"/>
          <w:szCs w:val="24"/>
          <w:highlight w:val="none"/>
        </w:rPr>
        <w:t xml:space="preserve">“9、投标文件的组成”中“</w:t>
      </w:r>
      <w:r>
        <w:rPr>
          <w:rFonts w:hint="eastAsia" w:ascii="宋体" w:hAnsi="宋体" w:cs="宋体"/>
          <w:bCs/>
          <w:color w:val="000000"/>
          <w:sz w:val="24"/>
          <w:szCs w:val="24"/>
          <w:highlight w:val="none"/>
        </w:rPr>
        <w:t xml:space="preserve">资格条件</w:t>
      </w:r>
      <w:r>
        <w:rPr>
          <w:rFonts w:hint="eastAsia" w:ascii="宋体" w:hAnsi="宋体" w:cs="宋体"/>
          <w:color w:val="000000"/>
          <w:sz w:val="24"/>
          <w:szCs w:val="24"/>
          <w:highlight w:val="none"/>
        </w:rPr>
        <w:t xml:space="preserve">”的要求</w:t>
      </w:r>
      <w:r>
        <w:rPr>
          <w:rFonts w:hint="eastAsia" w:ascii="宋体" w:hAnsi="宋体" w:cs="宋体"/>
          <w:bCs/>
          <w:color w:val="000000"/>
          <w:sz w:val="24"/>
          <w:szCs w:val="24"/>
          <w:highlight w:val="none"/>
        </w:rPr>
        <w:t xml:space="preserve">对</w:t>
      </w:r>
      <w:r>
        <w:rPr>
          <w:rFonts w:hint="eastAsia" w:ascii="宋体" w:hAnsi="宋体" w:cs="宋体"/>
          <w:color w:val="000000"/>
          <w:sz w:val="24"/>
          <w:szCs w:val="24"/>
          <w:highlight w:val="none"/>
        </w:rPr>
        <w:t xml:space="preserve">投标文件中资格证明材料进行审查，不符合要求的，投标人</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bookmarkEnd w:id="86"/>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21.2.2 信用查询。</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 查询时间：采购人在资审环节查询投标人的信用记录，投标人存在不良信用记录的，</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 查询及记录方式：</w:t>
      </w:r>
      <w:bookmarkEnd w:id="85"/>
      <w:r/>
      <w:bookmarkStart w:id="87" w:name="_Hlk160085645"/>
      <w:r>
        <w:rPr>
          <w:rFonts w:hint="eastAsia" w:ascii="宋体" w:hAnsi="宋体" w:cs="宋体"/>
          <w:bCs/>
          <w:color w:val="000000"/>
          <w:sz w:val="24"/>
          <w:szCs w:val="24"/>
          <w:highlight w:val="none"/>
        </w:rPr>
        <w:t xml:space="preserve">评审当日，采购人将在以上网站查询并打印查询结果、签字、存档备查。投标人不良信用记录以</w:t>
      </w:r>
      <w:r>
        <w:rPr>
          <w:rFonts w:hint="eastAsia" w:ascii="宋体" w:hAnsi="宋体"/>
          <w:bCs/>
          <w:color w:val="000000"/>
          <w:sz w:val="24"/>
          <w:szCs w:val="24"/>
          <w:highlight w:val="none"/>
        </w:rPr>
        <w:t xml:space="preserve">采购人代表在评审</w:t>
      </w:r>
      <w:r>
        <w:rPr>
          <w:rFonts w:hint="eastAsia" w:ascii="宋体" w:hAnsi="宋体" w:cs="宋体"/>
          <w:bCs/>
          <w:color w:val="000000"/>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87"/>
      <w:r/>
      <w:bookmarkStart w:id="88" w:name="OLE_LINK18"/>
      <w:r>
        <w:rPr>
          <w:rFonts w:hint="eastAsia" w:ascii="宋体" w:hAnsi="宋体" w:cs="宋体"/>
          <w:bCs/>
          <w:color w:val="000000"/>
          <w:sz w:val="24"/>
          <w:szCs w:val="24"/>
          <w:highlight w:val="none"/>
        </w:rPr>
        <w:t xml:space="preserve">以投标人</w:t>
      </w:r>
      <w:r>
        <w:rPr>
          <w:rFonts w:hint="eastAsia" w:ascii="宋体" w:hAnsi="宋体"/>
          <w:bCs/>
          <w:color w:val="000000"/>
          <w:sz w:val="24"/>
          <w:szCs w:val="24"/>
          <w:highlight w:val="none"/>
          <w:lang w:val="zh-CN"/>
        </w:rPr>
        <w:t xml:space="preserve">提供的资格声明函中作出的无不良信用记录承诺为准。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22、评标</w:t>
      </w:r>
      <w:bookmarkEnd w:id="88"/>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bookmarkStart w:id="89" w:name="_Hlk151562902"/>
      <w:r>
        <w:rPr>
          <w:rFonts w:hint="eastAsia" w:ascii="宋体" w:hAnsi="宋体"/>
          <w:bCs/>
          <w:color w:val="000000"/>
          <w:sz w:val="24"/>
          <w:szCs w:val="24"/>
          <w:highlight w:val="none"/>
        </w:rPr>
        <w:t xml:space="preserve">此处实质性要求是指</w:t>
      </w:r>
      <w:r>
        <w:rPr>
          <w:rFonts w:hint="eastAsia" w:ascii="宋体" w:hAnsi="宋体" w:cs="宋体"/>
          <w:bCs/>
          <w:color w:val="000000"/>
          <w:sz w:val="24"/>
          <w:szCs w:val="24"/>
          <w:highlight w:val="none"/>
        </w:rPr>
        <w:t xml:space="preserve">本须知“9、</w:t>
      </w:r>
      <w:r>
        <w:rPr>
          <w:rFonts w:hint="eastAsia" w:ascii="宋体" w:hAnsi="宋体"/>
          <w:bCs/>
          <w:color w:val="000000"/>
          <w:sz w:val="24"/>
          <w:szCs w:val="24"/>
          <w:highlight w:val="none"/>
        </w:rPr>
        <w:t xml:space="preserve">投标文件</w:t>
      </w:r>
      <w:r>
        <w:rPr>
          <w:rFonts w:hint="eastAsia" w:ascii="宋体" w:hAnsi="宋体" w:cs="宋体"/>
          <w:bCs/>
          <w:color w:val="000000"/>
          <w:sz w:val="24"/>
          <w:szCs w:val="24"/>
          <w:highlight w:val="none"/>
        </w:rPr>
        <w:t xml:space="preserve">的组成”</w:t>
      </w:r>
      <w:bookmarkEnd w:id="89"/>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22.3 澄清有关问题。</w:t>
      </w:r>
      <w:bookmarkStart w:id="90" w:name="OLE_LINK129"/>
      <w:r>
        <w:rPr>
          <w:rFonts w:hint="eastAsia" w:ascii="宋体" w:hAnsi="宋体"/>
          <w:bCs/>
          <w:color w:val="000000"/>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90"/>
      <w:r/>
      <w:bookmarkStart w:id="91" w:name="_Hlk164086081"/>
      <w:r>
        <w:rPr>
          <w:rFonts w:hint="eastAsia" w:ascii="宋体" w:hAnsi="宋体"/>
          <w:bCs/>
          <w:color w:val="000000"/>
          <w:sz w:val="24"/>
          <w:szCs w:val="24"/>
          <w:highlight w:val="none"/>
        </w:rPr>
        <w:t xml:space="preserve">投标人获得证书的时间是指发文时间或证书落款时间，若投标人同时提供了发文和证书，以发文时间为准。</w:t>
      </w:r>
      <w:bookmarkEnd w:id="91"/>
      <w:r>
        <w:rPr>
          <w:rFonts w:hint="eastAsia" w:ascii="宋体" w:hAnsi="宋体"/>
          <w:bCs/>
          <w:color w:val="000000"/>
          <w:sz w:val="24"/>
          <w:szCs w:val="24"/>
          <w:highlight w:val="none"/>
        </w:rPr>
        <w:t xml:space="preserve">除以上评标委员会</w:t>
      </w:r>
      <w:r>
        <w:rPr>
          <w:rFonts w:hint="eastAsia" w:ascii="宋体" w:hAnsi="宋体"/>
          <w:bCs/>
          <w:color w:val="000000"/>
          <w:sz w:val="24"/>
          <w:highlight w:val="none"/>
        </w:rPr>
        <w:t xml:space="preserve">要求投标人作出必要的澄清、说明或者纠正时，需要投标人提供相关证明材料外，</w:t>
      </w:r>
      <w:r>
        <w:rPr>
          <w:rFonts w:hint="eastAsia" w:ascii="宋体" w:hAnsi="宋体"/>
          <w:bCs/>
          <w:color w:val="000000"/>
          <w:sz w:val="24"/>
          <w:szCs w:val="24"/>
          <w:highlight w:val="none"/>
        </w:rPr>
        <w:t xml:space="preserve">投标人提供的</w:t>
      </w:r>
      <w:r>
        <w:rPr>
          <w:rFonts w:hint="eastAsia" w:ascii="宋体" w:hAnsi="宋体"/>
          <w:bCs/>
          <w:color w:val="000000"/>
          <w:sz w:val="24"/>
          <w:highlight w:val="none"/>
        </w:rPr>
        <w:t xml:space="preserve">投标文件以外的证明材料一概不作为评标依据。</w:t>
      </w:r>
      <w:r/>
    </w:p>
    <w:p>
      <w:pPr>
        <w:ind w:firstLine="480"/>
        <w:jc w:val="left"/>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22.4 比</w:t>
      </w:r>
      <w:r>
        <w:rPr>
          <w:rFonts w:hint="eastAsia" w:ascii="宋体" w:hAnsi="宋体"/>
          <w:bCs/>
          <w:color w:val="000000"/>
          <w:sz w:val="24"/>
          <w:highlight w:val="none"/>
        </w:rPr>
        <w:t xml:space="preserve">较与评价。</w:t>
      </w:r>
      <w:r>
        <w:rPr>
          <w:rFonts w:hint="eastAsia" w:ascii="宋体" w:hAnsi="宋体" w:cs="宋体"/>
          <w:bCs/>
          <w:color w:val="000000"/>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000000"/>
          <w:sz w:val="24"/>
          <w:highlight w:val="none"/>
        </w:rPr>
      </w:pPr>
      <w:r/>
      <w:bookmarkStart w:id="92"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92"/>
      <w:r>
        <w:rPr>
          <w:rFonts w:hint="eastAsia" w:ascii="宋体" w:hAnsi="宋体"/>
          <w:bCs/>
          <w:color w:val="000000"/>
          <w:sz w:val="24"/>
          <w:highlight w:val="none"/>
        </w:rPr>
        <w:t xml:space="preserve">评标方法和标准。</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5.1 </w:t>
      </w:r>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93" w:name="OLE_LINK17"/>
      <w:r>
        <w:rPr>
          <w:rFonts w:hint="eastAsia" w:ascii="宋体" w:hAnsi="宋体"/>
          <w:bCs/>
          <w:color w:val="000000"/>
          <w:sz w:val="24"/>
          <w:highlight w:val="none"/>
        </w:rPr>
        <w:t xml:space="preserve">在</w:t>
      </w:r>
      <w:r>
        <w:rPr>
          <w:rFonts w:hint="eastAsia" w:ascii="宋体" w:hAnsi="宋体" w:cs="宋体"/>
          <w:bCs/>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93"/>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w:t>
      </w:r>
      <w:r>
        <w:rPr>
          <w:rFonts w:hint="eastAsia" w:ascii="宋体" w:hAnsi="宋体"/>
          <w:bCs/>
          <w:color w:val="000000"/>
          <w:sz w:val="24"/>
          <w:szCs w:val="24"/>
          <w:highlight w:val="none"/>
        </w:rPr>
        <w:t xml:space="preserve">评标委员会所有成员</w:t>
      </w:r>
      <w:r>
        <w:rPr>
          <w:rFonts w:hint="eastAsia" w:ascii="宋体" w:hAnsi="宋体"/>
          <w:bCs/>
          <w:color w:val="000000"/>
          <w:sz w:val="24"/>
          <w:highlight w:val="none"/>
        </w:rPr>
        <w:t xml:space="preserve">评审后得分的算术平均值（四舍五入保留两位小数）</w:t>
      </w:r>
      <w:r>
        <w:rPr>
          <w:rFonts w:hint="eastAsia" w:ascii="宋体" w:hAnsi="宋体"/>
          <w:bCs/>
          <w:color w:val="000000"/>
          <w:sz w:val="24"/>
          <w:szCs w:val="24"/>
          <w:highlight w:val="none"/>
          <w:lang w:val="zh-CN"/>
        </w:rPr>
        <w:t xml:space="preserve">，按最终得分由高到低顺序排列，</w:t>
      </w:r>
      <w:bookmarkStart w:id="94" w:name="_Hlk128408333"/>
      <w:r>
        <w:rPr>
          <w:rFonts w:hint="eastAsia" w:ascii="宋体" w:hAnsi="宋体"/>
          <w:bCs/>
          <w:color w:val="000000"/>
          <w:sz w:val="24"/>
          <w:szCs w:val="24"/>
          <w:highlight w:val="none"/>
          <w:lang w:val="zh-CN"/>
        </w:rPr>
        <w:t xml:space="preserve">并作为中标候选人排序，</w:t>
      </w:r>
      <w:bookmarkStart w:id="95" w:name="_Hlk139985796"/>
      <w:r>
        <w:rPr>
          <w:rFonts w:hint="eastAsia"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bookmarkEnd w:id="95"/>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相同，按</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报价由低到高顺序排列；若最终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94"/>
      <w:r>
        <w:rPr>
          <w:rFonts w:hint="eastAsia" w:ascii="宋体" w:hAnsi="宋体"/>
          <w:bCs/>
          <w:color w:val="000000"/>
          <w:sz w:val="24"/>
          <w:highlight w:val="none"/>
        </w:rPr>
        <w:t xml:space="preserve">由采购人代表抽签确定排序。</w:t>
      </w:r>
      <w:r>
        <w:rPr>
          <w:rFonts w:hint="eastAsia" w:ascii="宋体" w:hAnsi="宋体"/>
          <w:bCs/>
          <w:color w:val="000000"/>
          <w:sz w:val="24"/>
          <w:szCs w:val="24"/>
          <w:highlight w:val="none"/>
        </w:rPr>
        <w:t xml:space="preserve">评分标准详见“第四章 评标方法和标准”。</w:t>
      </w:r>
      <w:r/>
    </w:p>
    <w:p>
      <w:pPr>
        <w:ind w:firstLine="480"/>
        <w:jc w:val="left"/>
        <w:spacing w:line="360" w:lineRule="auto"/>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注：除了算术修正</w:t>
      </w:r>
      <w:bookmarkStart w:id="96" w:name="OLE_LINK201"/>
      <w:r>
        <w:rPr>
          <w:rFonts w:hint="eastAsia" w:ascii="宋体" w:hAnsi="宋体" w:cs="宋体"/>
          <w:bCs/>
          <w:color w:val="000000"/>
          <w:sz w:val="24"/>
          <w:szCs w:val="24"/>
          <w:highlight w:val="none"/>
        </w:rPr>
        <w:t xml:space="preserve">（</w:t>
      </w:r>
      <w:bookmarkStart w:id="97" w:name="OLE_LINK202"/>
      <w:r>
        <w:rPr>
          <w:rFonts w:hint="eastAsia" w:ascii="宋体" w:hAnsi="宋体" w:cs="宋体"/>
          <w:bCs/>
          <w:color w:val="000000"/>
          <w:sz w:val="24"/>
          <w:szCs w:val="24"/>
          <w:highlight w:val="none"/>
        </w:rPr>
        <w:t xml:space="preserve">22.5.2</w:t>
      </w:r>
      <w:bookmarkEnd w:id="97"/>
      <w:r>
        <w:rPr>
          <w:rFonts w:hint="eastAsia" w:ascii="宋体" w:hAnsi="宋体" w:cs="宋体"/>
          <w:bCs/>
          <w:color w:val="000000"/>
          <w:sz w:val="24"/>
          <w:szCs w:val="24"/>
          <w:highlight w:val="none"/>
        </w:rPr>
        <w:t xml:space="preserve">）</w:t>
      </w:r>
      <w:bookmarkEnd w:id="96"/>
      <w:r>
        <w:rPr>
          <w:rFonts w:hint="eastAsia" w:ascii="宋体" w:hAnsi="宋体" w:cs="宋体"/>
          <w:bCs/>
          <w:color w:val="000000"/>
          <w:sz w:val="24"/>
          <w:szCs w:val="24"/>
          <w:highlight w:val="none"/>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22.5.2 </w:t>
      </w:r>
      <w:bookmarkStart w:id="98" w:name="OLE_LINK245"/>
      <w:r>
        <w:rPr>
          <w:rFonts w:hint="eastAsia" w:ascii="宋体" w:hAnsi="宋体"/>
          <w:bCs/>
          <w:color w:val="000000"/>
          <w:sz w:val="24"/>
          <w:highlight w:val="none"/>
        </w:rPr>
        <w:t xml:space="preserve">投标文件报价出现前后不一致的，除招标文件另有规定外，按照下列规定修正：</w:t>
      </w:r>
      <w:r/>
    </w:p>
    <w:p>
      <w:pPr>
        <w:numPr>
          <w:ilvl w:val="0"/>
          <w:numId w:val="10"/>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p>
    <w:p>
      <w:pPr>
        <w:numPr>
          <w:ilvl w:val="0"/>
          <w:numId w:val="10"/>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p>
    <w:p>
      <w:pPr>
        <w:numPr>
          <w:ilvl w:val="0"/>
          <w:numId w:val="10"/>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p>
    <w:p>
      <w:pPr>
        <w:numPr>
          <w:ilvl w:val="0"/>
          <w:numId w:val="10"/>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000000"/>
          <w:sz w:val="24"/>
          <w:szCs w:val="24"/>
          <w:highlight w:val="none"/>
          <w:lang w:val="zh-CN"/>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bCs/>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98"/>
      <w:r/>
      <w:bookmarkStart w:id="99" w:name="OLE_LINK135"/>
      <w:r/>
      <w:bookmarkEnd w:id="99"/>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22.6 </w:t>
      </w:r>
      <w:r>
        <w:rPr>
          <w:rFonts w:hint="eastAsia" w:ascii="宋体" w:hAnsi="宋体" w:cs="宋体"/>
          <w:bCs/>
          <w:color w:val="000000"/>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23、定标</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 xml:space="preserve">中标结果确认后，</w:t>
      </w:r>
      <w:r>
        <w:rPr>
          <w:rFonts w:hint="eastAsia" w:ascii="宋体" w:hAnsi="宋体" w:cs="宋体"/>
          <w:bCs/>
          <w:color w:val="000000"/>
          <w:sz w:val="24"/>
          <w:szCs w:val="24"/>
          <w:highlight w:val="none"/>
        </w:rPr>
        <w:t xml:space="preserve">采购代理机构将向中标供应商发出</w:t>
      </w:r>
      <w:r>
        <w:rPr>
          <w:rFonts w:hint="eastAsia" w:ascii="宋体" w:hAnsi="宋体" w:cs="宋体"/>
          <w:color w:val="000000"/>
          <w:sz w:val="24"/>
          <w:szCs w:val="24"/>
          <w:highlight w:val="none"/>
        </w:rPr>
        <w:t xml:space="preserve">电子</w:t>
      </w:r>
      <w:r>
        <w:rPr>
          <w:rFonts w:hint="eastAsia" w:ascii="宋体" w:hAnsi="宋体" w:cs="宋体"/>
          <w:bCs/>
          <w:color w:val="000000"/>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24、投标截止后投标人不足3家或者通过资格审查或符合性审查的投标人不足3家的，除采购任务取消情形外，按照以下方式处理：</w:t>
      </w:r>
      <w:r/>
    </w:p>
    <w:p>
      <w:pPr>
        <w:numPr>
          <w:ilvl w:val="0"/>
          <w:numId w:val="11"/>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招标文件存在不合理条款或者招标程序不符合规定的，采购人、采购代理机构改正后依法重新招标；</w:t>
      </w:r>
      <w:r/>
    </w:p>
    <w:p>
      <w:pPr>
        <w:numPr>
          <w:ilvl w:val="0"/>
          <w:numId w:val="11"/>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25、废标的确认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szCs w:val="24"/>
          <w:highlight w:val="none"/>
        </w:rPr>
        <w:t xml:space="preserve">将废标理由通知所有投标人：</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p>
    <w:p>
      <w:pPr>
        <w:numPr>
          <w:ilvl w:val="0"/>
          <w:numId w:val="12"/>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六、投标保证金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26、投标保证金：本项目免收投标保证金。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
          <w:bCs/>
          <w:color w:val="000000"/>
          <w:sz w:val="24"/>
          <w:szCs w:val="24"/>
          <w:highlight w:val="none"/>
          <w:lang w:val="zh-CN"/>
        </w:rPr>
      </w:pPr>
      <w:r>
        <w:rPr>
          <w:rFonts w:hint="eastAsia" w:ascii="宋体" w:hAnsi="宋体"/>
          <w:bCs/>
          <w:color w:val="000000"/>
          <w:sz w:val="24"/>
          <w:szCs w:val="24"/>
          <w:highlight w:val="none"/>
        </w:rPr>
        <w:t xml:space="preserve">27.4</w:t>
      </w:r>
      <w:bookmarkStart w:id="100" w:name="_Toc23122"/>
      <w:r>
        <w:rPr>
          <w:rFonts w:hint="eastAsia" w:ascii="宋体" w:hAnsi="宋体"/>
          <w:bCs/>
          <w:color w:val="000000"/>
          <w:sz w:val="24"/>
          <w:szCs w:val="24"/>
          <w:highlight w:val="none"/>
        </w:rPr>
        <w:t xml:space="preserve"> </w:t>
      </w:r>
      <w:r>
        <w:rPr>
          <w:rFonts w:hint="eastAsia" w:ascii="宋体" w:hAnsi="宋体"/>
          <w:b/>
          <w:bCs/>
          <w:color w:val="000000"/>
          <w:sz w:val="24"/>
          <w:szCs w:val="24"/>
          <w:highlight w:val="none"/>
          <w:lang w:val="en-US" w:eastAsia="zh-CN"/>
        </w:rPr>
        <w:t xml:space="preserve">本项目无需</w:t>
      </w:r>
      <w:r>
        <w:rPr>
          <w:rFonts w:hint="eastAsia" w:ascii="宋体" w:hAnsi="宋体"/>
          <w:b/>
          <w:bCs/>
          <w:color w:val="000000"/>
          <w:sz w:val="24"/>
          <w:szCs w:val="24"/>
          <w:highlight w:val="none"/>
          <w:lang w:val="zh-CN"/>
        </w:rPr>
        <w:t xml:space="preserve">履约保证金。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101"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102" w:name="OLE_LINK2"/>
      <w:r>
        <w:rPr>
          <w:rFonts w:hint="eastAsia" w:ascii="宋体" w:hAnsi="宋体"/>
          <w:bCs/>
          <w:color w:val="000000"/>
          <w:sz w:val="24"/>
          <w:szCs w:val="24"/>
          <w:highlight w:val="none"/>
          <w:lang w:val="zh-CN"/>
        </w:rPr>
        <w:t xml:space="preserve">。</w:t>
      </w:r>
      <w:bookmarkEnd w:id="101"/>
      <w:r/>
      <w:bookmarkEnd w:id="102"/>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bookmarkStart w:id="103" w:name="_Hlk128408877"/>
      <w:r>
        <w:rPr>
          <w:rFonts w:hint="eastAsia" w:ascii="宋体" w:hAnsi="宋体"/>
          <w:bCs/>
          <w:color w:val="000000"/>
          <w:sz w:val="24"/>
          <w:szCs w:val="24"/>
          <w:highlight w:val="none"/>
        </w:rPr>
        <w:t xml:space="preserve">政府采购合同融资</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103"/>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29、投标行为及投标产品：</w:t>
      </w:r>
      <w:r/>
    </w:p>
    <w:p>
      <w:pPr>
        <w:numPr>
          <w:ilvl w:val="0"/>
          <w:numId w:val="13"/>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p>
    <w:p>
      <w:pPr>
        <w:numPr>
          <w:ilvl w:val="0"/>
          <w:numId w:val="13"/>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投标的服务</w:t>
      </w:r>
      <w:r>
        <w:rPr>
          <w:rFonts w:hint="eastAsia" w:ascii="宋体" w:hAnsi="宋体"/>
          <w:bCs/>
          <w:color w:val="000000"/>
          <w:sz w:val="24"/>
          <w:szCs w:val="24"/>
          <w:highlight w:val="none"/>
          <w:lang w:val="en-US" w:eastAsia="zh-CN"/>
        </w:rPr>
        <w:t xml:space="preserve">及产品</w:t>
      </w:r>
      <w:r>
        <w:rPr>
          <w:rFonts w:hint="eastAsia" w:ascii="宋体" w:hAnsi="宋体"/>
          <w:bCs/>
          <w:color w:val="000000"/>
          <w:sz w:val="24"/>
          <w:szCs w:val="24"/>
          <w:highlight w:val="none"/>
          <w:lang w:val="zh-CN"/>
        </w:rPr>
        <w:t xml:space="preserve">等应符合国家、行业等相关标准及要求。</w:t>
      </w:r>
      <w:r/>
    </w:p>
    <w:p>
      <w:pPr>
        <w:numPr>
          <w:ilvl w:val="0"/>
          <w:numId w:val="13"/>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p>
    <w:p>
      <w:pPr>
        <w:numPr>
          <w:ilvl w:val="0"/>
          <w:numId w:val="13"/>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3"/>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十、质疑处理</w:t>
      </w:r>
      <w:r/>
    </w:p>
    <w:p>
      <w:pPr>
        <w:ind w:firstLine="480"/>
        <w:jc w:val="left"/>
        <w:spacing w:line="360" w:lineRule="auto"/>
        <w:rPr>
          <w:rFonts w:ascii="宋体" w:hAnsi="宋体"/>
          <w:bCs/>
          <w:color w:val="000000"/>
          <w:sz w:val="24"/>
          <w:szCs w:val="24"/>
          <w:highlight w:val="none"/>
        </w:rPr>
      </w:pPr>
      <w:r/>
      <w:bookmarkStart w:id="104" w:name="OLE_LINK100"/>
      <w:r>
        <w:rPr>
          <w:rFonts w:hint="eastAsia" w:ascii="宋体" w:hAnsi="宋体"/>
          <w:bCs/>
          <w:color w:val="000000"/>
          <w:sz w:val="24"/>
          <w:szCs w:val="24"/>
          <w:highlight w:val="none"/>
        </w:rPr>
        <w:t xml:space="preserve">31、询问</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31.2采购代理机构不负责向任何投标人解释评审情况。</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32、质疑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105"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105"/>
      <w:r>
        <w:rPr>
          <w:rFonts w:hint="eastAsia" w:ascii="宋体" w:hAnsi="宋体"/>
          <w:bCs/>
          <w:color w:val="000000"/>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106"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认为采购文件、采购过程和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06"/>
      <w:r>
        <w:rPr>
          <w:rFonts w:ascii="宋体" w:hAnsi="宋体"/>
          <w:bCs/>
          <w:color w:val="000000"/>
          <w:sz w:val="24"/>
          <w:szCs w:val="24"/>
          <w:highlight w:val="none"/>
          <w:lang w:val="zh-CN"/>
        </w:rPr>
        <w:t xml:space="preserve"> </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107"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07"/>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08" w:name="OLE_LINK1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33、投诉</w:t>
      </w:r>
      <w:r/>
    </w:p>
    <w:p>
      <w:pPr>
        <w:ind w:firstLine="480"/>
        <w:jc w:val="left"/>
        <w:spacing w:line="360" w:lineRule="auto"/>
        <w:rPr>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104"/>
      <w:r/>
      <w:bookmarkEnd w:id="108"/>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p>
    <w:p>
      <w:pPr>
        <w:jc w:val="center"/>
        <w:spacing w:line="360" w:lineRule="auto"/>
        <w:rPr>
          <w:rFonts w:ascii="黑体" w:hAnsi="黑体" w:eastAsia="黑体"/>
          <w:color w:val="000000"/>
          <w:sz w:val="28"/>
          <w:highlight w:val="none"/>
        </w:rPr>
      </w:pPr>
      <w:r>
        <w:rPr>
          <w:rFonts w:ascii="黑体" w:hAnsi="黑体" w:eastAsia="黑体"/>
          <w:color w:val="000000"/>
          <w:sz w:val="28"/>
          <w:highlight w:val="none"/>
        </w:rPr>
        <w:br w:type="page" w:clear="all"/>
      </w:r>
      <w:bookmarkEnd w:id="100"/>
      <w:r/>
      <w:bookmarkStart w:id="109" w:name="_Toc23355"/>
      <w:r>
        <w:rPr>
          <w:rFonts w:hint="eastAsia" w:ascii="黑体" w:hAnsi="黑体" w:eastAsia="黑体"/>
          <w:color w:val="000000"/>
          <w:sz w:val="28"/>
          <w:highlight w:val="none"/>
        </w:rPr>
        <w:t xml:space="preserve">第三章 项目技术要求和有关说明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本项目为</w:t>
      </w:r>
      <w:r>
        <w:rPr>
          <w:rFonts w:hint="eastAsia" w:ascii="宋体" w:hAnsi="宋体" w:cs="宋体"/>
          <w:sz w:val="24"/>
          <w:szCs w:val="24"/>
          <w:highlight w:val="none"/>
          <w:lang w:val="en-US" w:eastAsia="zh-CN"/>
        </w:rPr>
        <w:t xml:space="preserve">官林镇全域土地综合整治实施方案编制服务项目采购，</w:t>
      </w:r>
      <w:r>
        <w:rPr>
          <w:rFonts w:hint="eastAsia" w:ascii="宋体" w:hAnsi="宋体" w:eastAsia="宋体" w:cs="宋体"/>
          <w:sz w:val="24"/>
          <w:szCs w:val="24"/>
          <w:highlight w:val="none"/>
        </w:rPr>
        <w:t xml:space="preserve">具体要求如下：</w:t>
      </w:r>
      <w:r/>
    </w:p>
    <w:p>
      <w:pPr>
        <w:ind w:firstLine="480"/>
        <w:spacing w:line="360" w:lineRule="auto"/>
        <w:rPr>
          <w:sz w:val="24"/>
          <w:szCs w:val="22"/>
          <w:highlight w:val="none"/>
        </w:rPr>
      </w:pPr>
      <w:r>
        <w:rPr>
          <w:sz w:val="24"/>
          <w:szCs w:val="22"/>
          <w:highlight w:val="none"/>
        </w:rPr>
        <w:t xml:space="preserve">一、编制范围</w:t>
      </w:r>
      <w:r/>
    </w:p>
    <w:p>
      <w:pPr>
        <w:ind w:firstLine="480"/>
        <w:spacing w:line="360" w:lineRule="auto"/>
        <w:rPr>
          <w:sz w:val="24"/>
          <w:szCs w:val="22"/>
          <w:highlight w:val="none"/>
        </w:rPr>
      </w:pPr>
      <w:r>
        <w:rPr>
          <w:sz w:val="24"/>
          <w:szCs w:val="22"/>
          <w:highlight w:val="none"/>
        </w:rPr>
        <w:t xml:space="preserve">《宜兴市官林镇全域土地综合整治</w:t>
      </w:r>
      <w:r>
        <w:rPr>
          <w:rFonts w:hint="eastAsia"/>
          <w:sz w:val="24"/>
          <w:szCs w:val="22"/>
          <w:highlight w:val="none"/>
        </w:rPr>
        <w:t xml:space="preserve">实施方案及投融资方案编制</w:t>
      </w:r>
      <w:r>
        <w:rPr>
          <w:sz w:val="24"/>
          <w:szCs w:val="22"/>
          <w:highlight w:val="none"/>
        </w:rPr>
        <w:t xml:space="preserve">服务项目》范围包括：项目区为宜兴市官林镇全域范围，全域面积为</w:t>
      </w:r>
      <w:r>
        <w:rPr>
          <w:rFonts w:hint="eastAsia"/>
          <w:sz w:val="24"/>
          <w:szCs w:val="22"/>
          <w:highlight w:val="none"/>
        </w:rPr>
        <w:t xml:space="preserve">106.06</w:t>
      </w:r>
      <w:r>
        <w:rPr>
          <w:sz w:val="24"/>
          <w:szCs w:val="22"/>
          <w:highlight w:val="none"/>
        </w:rPr>
        <w:t xml:space="preserve">平方公里。涉及1</w:t>
      </w:r>
      <w:r>
        <w:rPr>
          <w:rFonts w:hint="eastAsia"/>
          <w:sz w:val="24"/>
          <w:szCs w:val="22"/>
          <w:highlight w:val="none"/>
        </w:rPr>
        <w:t xml:space="preserve">8</w:t>
      </w:r>
      <w:r>
        <w:rPr>
          <w:sz w:val="24"/>
          <w:szCs w:val="22"/>
          <w:highlight w:val="none"/>
        </w:rPr>
        <w:t xml:space="preserve">个行政村，户籍人口</w:t>
      </w:r>
      <w:r>
        <w:rPr>
          <w:rFonts w:hint="eastAsia"/>
          <w:sz w:val="24"/>
          <w:szCs w:val="22"/>
          <w:highlight w:val="none"/>
        </w:rPr>
        <w:t xml:space="preserve">6.56</w:t>
      </w:r>
      <w:r>
        <w:rPr>
          <w:sz w:val="24"/>
          <w:szCs w:val="22"/>
          <w:highlight w:val="none"/>
        </w:rPr>
        <w:t xml:space="preserve">万人。</w:t>
      </w:r>
      <w:r/>
    </w:p>
    <w:p>
      <w:pPr>
        <w:ind w:firstLine="480"/>
        <w:spacing w:line="360" w:lineRule="auto"/>
        <w:rPr>
          <w:sz w:val="24"/>
          <w:szCs w:val="22"/>
          <w:highlight w:val="none"/>
        </w:rPr>
      </w:pPr>
      <w:r>
        <w:rPr>
          <w:sz w:val="24"/>
          <w:szCs w:val="22"/>
          <w:highlight w:val="none"/>
        </w:rPr>
        <w:t xml:space="preserve">二、</w:t>
      </w:r>
      <w:r>
        <w:rPr>
          <w:rFonts w:hint="eastAsia"/>
          <w:sz w:val="24"/>
          <w:szCs w:val="22"/>
          <w:highlight w:val="none"/>
          <w:lang w:val="en-US" w:eastAsia="zh-CN"/>
        </w:rPr>
        <w:t xml:space="preserve">服务</w:t>
      </w:r>
      <w:r>
        <w:rPr>
          <w:sz w:val="24"/>
          <w:szCs w:val="22"/>
          <w:highlight w:val="none"/>
        </w:rPr>
        <w:t xml:space="preserve">内容</w:t>
      </w:r>
      <w:r/>
    </w:p>
    <w:p>
      <w:pPr>
        <w:ind w:firstLine="480"/>
        <w:jc w:val="left"/>
        <w:spacing w:line="360" w:lineRule="auto"/>
        <w:rPr>
          <w:sz w:val="24"/>
          <w:szCs w:val="22"/>
          <w:highlight w:val="none"/>
        </w:rPr>
      </w:pPr>
      <w:r>
        <w:rPr>
          <w:rFonts w:hint="eastAsia"/>
          <w:sz w:val="24"/>
          <w:szCs w:val="22"/>
          <w:highlight w:val="none"/>
        </w:rPr>
        <w:t xml:space="preserve">全域土地综合整治是以国土空间规划为依据，在一定区域范围内，统筹推进农用地整治、建设用地整理和生态保护修复等，优化生产、生活、生态空间布局，提升空间功能和价值，促进耕地保护和土地节约集约利用，改善生产生活条件和生态环境，助推乡村全面振兴、城乡融合发展等战略落地实施的一项空间治理活动。</w:t>
      </w:r>
      <w:r/>
    </w:p>
    <w:p>
      <w:pPr>
        <w:ind w:firstLine="480"/>
        <w:spacing w:line="360" w:lineRule="auto"/>
        <w:rPr>
          <w:sz w:val="24"/>
          <w:szCs w:val="22"/>
          <w:highlight w:val="none"/>
        </w:rPr>
      </w:pPr>
      <w:r>
        <w:rPr>
          <w:rFonts w:hint="eastAsia"/>
          <w:sz w:val="24"/>
          <w:szCs w:val="22"/>
          <w:highlight w:val="none"/>
          <w:lang w:eastAsia="zh-CN"/>
        </w:rPr>
        <w:t xml:space="preserve">官林镇全域土地综合整治实施方案编制服务项目采购</w:t>
      </w:r>
      <w:r>
        <w:rPr>
          <w:rFonts w:hint="eastAsia"/>
          <w:sz w:val="24"/>
          <w:szCs w:val="22"/>
          <w:highlight w:val="none"/>
          <w:lang w:val="en-US" w:eastAsia="zh-CN"/>
        </w:rPr>
        <w:t xml:space="preserve">服务内容</w:t>
      </w:r>
      <w:r>
        <w:rPr>
          <w:sz w:val="24"/>
          <w:szCs w:val="22"/>
          <w:highlight w:val="none"/>
        </w:rPr>
        <w:t xml:space="preserve">应当包括下列内容：</w:t>
      </w:r>
      <w:r/>
    </w:p>
    <w:p>
      <w:pPr>
        <w:ind w:firstLine="480"/>
        <w:spacing w:line="360" w:lineRule="auto"/>
        <w:rPr>
          <w:rFonts w:hint="eastAsia" w:eastAsia="宋体"/>
          <w:sz w:val="24"/>
          <w:szCs w:val="22"/>
          <w:highlight w:val="none"/>
          <w:lang w:val="en-US" w:eastAsia="zh-CN"/>
        </w:rPr>
      </w:pPr>
      <w:r>
        <w:rPr>
          <w:rFonts w:hint="eastAsia"/>
          <w:sz w:val="24"/>
          <w:szCs w:val="22"/>
          <w:highlight w:val="none"/>
        </w:rPr>
        <w:t xml:space="preserve">1、</w:t>
      </w:r>
      <w:r>
        <w:rPr>
          <w:sz w:val="24"/>
          <w:szCs w:val="22"/>
          <w:highlight w:val="none"/>
        </w:rPr>
        <w:t xml:space="preserve">全域土地综合整治实施方案</w:t>
      </w:r>
      <w:r>
        <w:rPr>
          <w:rFonts w:hint="eastAsia"/>
          <w:sz w:val="24"/>
          <w:szCs w:val="22"/>
          <w:highlight w:val="none"/>
          <w:lang w:val="en-US" w:eastAsia="zh-CN"/>
        </w:rPr>
        <w:t xml:space="preserve">编制</w:t>
      </w:r>
      <w:r/>
    </w:p>
    <w:p>
      <w:pPr>
        <w:ind w:firstLine="480"/>
        <w:spacing w:line="360" w:lineRule="auto"/>
        <w:rPr>
          <w:rFonts w:hint="eastAsia" w:eastAsia="宋体"/>
          <w:sz w:val="24"/>
          <w:szCs w:val="22"/>
          <w:highlight w:val="none"/>
          <w:lang w:eastAsia="zh-CN"/>
        </w:rPr>
      </w:pPr>
      <w:r>
        <w:rPr>
          <w:sz w:val="24"/>
          <w:szCs w:val="22"/>
          <w:highlight w:val="none"/>
        </w:rPr>
        <w:t xml:space="preserve">实施方案是申报阶段的重要成果，需要对项目区进行详细的摸排调研之后，统筹</w:t>
      </w:r>
      <w:r>
        <w:rPr>
          <w:rFonts w:hint="eastAsia"/>
          <w:sz w:val="24"/>
          <w:szCs w:val="22"/>
          <w:highlight w:val="none"/>
        </w:rPr>
        <w:t xml:space="preserve">国土空间规划</w:t>
      </w:r>
      <w:r>
        <w:rPr>
          <w:sz w:val="24"/>
          <w:szCs w:val="22"/>
          <w:highlight w:val="none"/>
        </w:rPr>
        <w:t xml:space="preserve">空间布局引导及定位，综合考虑全域土地利用的总体布局、建设内容、村民的权益保障、实施的资金</w:t>
      </w:r>
      <w:r>
        <w:rPr>
          <w:rFonts w:hint="eastAsia"/>
          <w:sz w:val="24"/>
          <w:szCs w:val="22"/>
          <w:highlight w:val="none"/>
        </w:rPr>
        <w:t xml:space="preserve">平衡</w:t>
      </w:r>
      <w:r>
        <w:rPr>
          <w:sz w:val="24"/>
          <w:szCs w:val="22"/>
          <w:highlight w:val="none"/>
        </w:rPr>
        <w:t xml:space="preserve">估算</w:t>
      </w:r>
      <w:r>
        <w:rPr>
          <w:rFonts w:hint="eastAsia"/>
          <w:sz w:val="24"/>
          <w:szCs w:val="22"/>
          <w:highlight w:val="none"/>
        </w:rPr>
        <w:t xml:space="preserve">分析</w:t>
      </w:r>
      <w:r>
        <w:rPr>
          <w:sz w:val="24"/>
          <w:szCs w:val="22"/>
          <w:highlight w:val="none"/>
        </w:rPr>
        <w:t xml:space="preserve">、保障措施等内容</w:t>
      </w:r>
      <w:r>
        <w:rPr>
          <w:rFonts w:hint="eastAsia"/>
          <w:sz w:val="24"/>
          <w:szCs w:val="22"/>
          <w:highlight w:val="none"/>
          <w:lang w:eastAsia="zh-CN"/>
        </w:rPr>
        <w:t xml:space="preserve">。</w:t>
      </w:r>
      <w:r/>
    </w:p>
    <w:p>
      <w:pPr>
        <w:ind w:firstLine="480"/>
        <w:spacing w:line="360" w:lineRule="auto"/>
        <w:rPr>
          <w:sz w:val="24"/>
          <w:szCs w:val="22"/>
          <w:highlight w:val="none"/>
        </w:rPr>
      </w:pPr>
      <w:r>
        <w:rPr>
          <w:rFonts w:hint="eastAsia"/>
          <w:sz w:val="24"/>
          <w:szCs w:val="22"/>
          <w:highlight w:val="none"/>
        </w:rPr>
        <w:t xml:space="preserve">（1）区域概况</w:t>
      </w:r>
      <w:r/>
    </w:p>
    <w:p>
      <w:pPr>
        <w:ind w:firstLine="480"/>
        <w:spacing w:line="360" w:lineRule="auto"/>
        <w:rPr>
          <w:sz w:val="24"/>
          <w:szCs w:val="22"/>
          <w:highlight w:val="none"/>
        </w:rPr>
      </w:pPr>
      <w:r>
        <w:rPr>
          <w:rFonts w:hint="eastAsia"/>
          <w:sz w:val="24"/>
          <w:szCs w:val="22"/>
          <w:highlight w:val="none"/>
        </w:rPr>
        <w:t xml:space="preserve">A、</w:t>
      </w:r>
      <w:r>
        <w:rPr>
          <w:sz w:val="24"/>
          <w:szCs w:val="22"/>
          <w:highlight w:val="none"/>
        </w:rPr>
        <w:t xml:space="preserve">整治区域内</w:t>
      </w:r>
      <w:r>
        <w:rPr>
          <w:rFonts w:hint="eastAsia"/>
          <w:sz w:val="24"/>
          <w:szCs w:val="22"/>
          <w:highlight w:val="none"/>
        </w:rPr>
        <w:t xml:space="preserve">自然地理状况、社会经济条件、产业发展现状及方向、基础设施建设情况、生态环境状况、权属情况等</w:t>
      </w:r>
      <w:r>
        <w:rPr>
          <w:sz w:val="24"/>
          <w:szCs w:val="22"/>
          <w:highlight w:val="none"/>
        </w:rPr>
        <w:t xml:space="preserve">。</w:t>
      </w:r>
      <w:r/>
    </w:p>
    <w:p>
      <w:pPr>
        <w:ind w:firstLine="480"/>
        <w:spacing w:line="360" w:lineRule="auto"/>
        <w:rPr>
          <w:sz w:val="24"/>
          <w:szCs w:val="22"/>
          <w:highlight w:val="none"/>
        </w:rPr>
      </w:pPr>
      <w:r>
        <w:rPr>
          <w:rFonts w:hint="eastAsia"/>
          <w:sz w:val="24"/>
          <w:szCs w:val="22"/>
          <w:highlight w:val="none"/>
        </w:rPr>
        <w:t xml:space="preserve">B、在空间布局无序化、耕地碎片化、资源利用低效化、生态质量退化等方面存在的具体问题。</w:t>
      </w:r>
      <w:r/>
    </w:p>
    <w:p>
      <w:pPr>
        <w:ind w:firstLine="480"/>
        <w:spacing w:line="360" w:lineRule="auto"/>
        <w:rPr>
          <w:sz w:val="24"/>
          <w:szCs w:val="22"/>
          <w:highlight w:val="none"/>
        </w:rPr>
      </w:pPr>
      <w:r>
        <w:rPr>
          <w:rFonts w:hint="eastAsia"/>
          <w:sz w:val="24"/>
          <w:szCs w:val="22"/>
          <w:highlight w:val="none"/>
        </w:rPr>
        <w:t xml:space="preserve">C、</w:t>
      </w:r>
      <w:r>
        <w:rPr>
          <w:sz w:val="24"/>
          <w:szCs w:val="22"/>
          <w:highlight w:val="none"/>
        </w:rPr>
        <w:t xml:space="preserve">实施全域土地综合整治的可行性分析。</w:t>
      </w:r>
      <w:r/>
    </w:p>
    <w:p>
      <w:pPr>
        <w:ind w:firstLine="480"/>
        <w:spacing w:line="360" w:lineRule="auto"/>
        <w:rPr>
          <w:sz w:val="24"/>
          <w:szCs w:val="22"/>
          <w:highlight w:val="none"/>
        </w:rPr>
      </w:pPr>
      <w:r>
        <w:rPr>
          <w:rFonts w:hint="eastAsia"/>
          <w:sz w:val="24"/>
          <w:szCs w:val="22"/>
          <w:highlight w:val="none"/>
        </w:rPr>
        <w:t xml:space="preserve">（2）整治</w:t>
      </w:r>
      <w:r>
        <w:rPr>
          <w:sz w:val="24"/>
          <w:szCs w:val="22"/>
          <w:highlight w:val="none"/>
        </w:rPr>
        <w:t xml:space="preserve">目标</w:t>
      </w:r>
      <w:r>
        <w:rPr>
          <w:rFonts w:hint="eastAsia"/>
          <w:sz w:val="24"/>
          <w:szCs w:val="22"/>
          <w:highlight w:val="none"/>
        </w:rPr>
        <w:t xml:space="preserve">与格局</w:t>
      </w:r>
      <w:r/>
    </w:p>
    <w:p>
      <w:pPr>
        <w:ind w:firstLine="480"/>
        <w:spacing w:line="360" w:lineRule="auto"/>
        <w:rPr>
          <w:sz w:val="24"/>
          <w:szCs w:val="22"/>
          <w:highlight w:val="none"/>
        </w:rPr>
      </w:pPr>
      <w:r>
        <w:rPr>
          <w:rFonts w:hint="eastAsia"/>
          <w:sz w:val="24"/>
          <w:szCs w:val="22"/>
          <w:highlight w:val="none"/>
        </w:rPr>
        <w:t xml:space="preserve">提出优化生产、生活、生态空间格局，促进耕地保护，推动土地节约集约利用，保障一二三产业融合发展用地，改善农村人居环境，助推乡村全面振兴和城乡融合发展等目标任务与整治格局</w:t>
      </w:r>
      <w:r>
        <w:rPr>
          <w:sz w:val="24"/>
          <w:szCs w:val="22"/>
          <w:highlight w:val="none"/>
        </w:rPr>
        <w:t xml:space="preserve">。</w:t>
      </w:r>
      <w:r/>
    </w:p>
    <w:p>
      <w:pPr>
        <w:ind w:firstLine="480"/>
        <w:spacing w:line="360" w:lineRule="auto"/>
        <w:rPr>
          <w:sz w:val="24"/>
          <w:szCs w:val="22"/>
          <w:highlight w:val="none"/>
        </w:rPr>
      </w:pPr>
      <w:r>
        <w:rPr>
          <w:rFonts w:hint="eastAsia"/>
          <w:sz w:val="24"/>
          <w:szCs w:val="22"/>
          <w:highlight w:val="none"/>
        </w:rPr>
        <w:t xml:space="preserve">（3）</w:t>
      </w:r>
      <w:r>
        <w:rPr>
          <w:sz w:val="24"/>
          <w:szCs w:val="22"/>
          <w:highlight w:val="none"/>
        </w:rPr>
        <w:t xml:space="preserve">项目</w:t>
      </w:r>
      <w:r>
        <w:rPr>
          <w:rFonts w:hint="eastAsia"/>
          <w:sz w:val="24"/>
          <w:szCs w:val="22"/>
          <w:highlight w:val="none"/>
        </w:rPr>
        <w:t xml:space="preserve">建设内容</w:t>
      </w:r>
      <w:r/>
    </w:p>
    <w:p>
      <w:pPr>
        <w:ind w:firstLine="480"/>
        <w:spacing w:line="360" w:lineRule="auto"/>
        <w:rPr>
          <w:sz w:val="24"/>
          <w:szCs w:val="22"/>
          <w:highlight w:val="none"/>
        </w:rPr>
      </w:pPr>
      <w:r/>
      <w:bookmarkStart w:id="110" w:name="OLE_LINK6"/>
      <w:r>
        <w:rPr>
          <w:rFonts w:hint="eastAsia"/>
          <w:sz w:val="24"/>
          <w:szCs w:val="22"/>
          <w:highlight w:val="none"/>
        </w:rPr>
        <w:t xml:space="preserve">A、</w:t>
      </w:r>
      <w:bookmarkEnd w:id="110"/>
      <w:r>
        <w:rPr>
          <w:sz w:val="24"/>
          <w:szCs w:val="22"/>
          <w:highlight w:val="none"/>
        </w:rPr>
        <w:t xml:space="preserve">农用地整治项目</w:t>
      </w:r>
      <w:r/>
    </w:p>
    <w:p>
      <w:pPr>
        <w:ind w:firstLine="480"/>
        <w:spacing w:line="360" w:lineRule="auto"/>
        <w:rPr>
          <w:sz w:val="24"/>
          <w:szCs w:val="22"/>
          <w:highlight w:val="none"/>
        </w:rPr>
      </w:pPr>
      <w:r>
        <w:rPr>
          <w:sz w:val="24"/>
          <w:szCs w:val="22"/>
          <w:highlight w:val="none"/>
        </w:rPr>
        <w:t xml:space="preserve">对</w:t>
      </w:r>
      <w:r>
        <w:rPr>
          <w:rFonts w:hint="eastAsia"/>
          <w:sz w:val="24"/>
          <w:szCs w:val="22"/>
          <w:highlight w:val="none"/>
        </w:rPr>
        <w:t xml:space="preserve">耕地质量提升、实施农田生态化改造、优化农用地布局</w:t>
      </w:r>
      <w:r>
        <w:rPr>
          <w:sz w:val="24"/>
          <w:szCs w:val="22"/>
          <w:highlight w:val="none"/>
        </w:rPr>
        <w:t xml:space="preserve">等具体项目进行安排，明确各项目</w:t>
      </w:r>
      <w:r>
        <w:rPr>
          <w:rFonts w:hint="eastAsia"/>
          <w:sz w:val="24"/>
          <w:szCs w:val="22"/>
          <w:highlight w:val="none"/>
        </w:rPr>
        <w:t xml:space="preserve">建设规模、位置、建设内容、资金预算等</w:t>
      </w:r>
      <w:r>
        <w:rPr>
          <w:sz w:val="24"/>
          <w:szCs w:val="22"/>
          <w:highlight w:val="none"/>
        </w:rPr>
        <w:t xml:space="preserve">。</w:t>
      </w:r>
      <w:r/>
    </w:p>
    <w:p>
      <w:pPr>
        <w:ind w:firstLine="480"/>
        <w:spacing w:line="360" w:lineRule="auto"/>
        <w:rPr>
          <w:sz w:val="24"/>
          <w:szCs w:val="22"/>
          <w:highlight w:val="none"/>
        </w:rPr>
      </w:pPr>
      <w:r>
        <w:rPr>
          <w:rFonts w:hint="eastAsia"/>
          <w:sz w:val="24"/>
          <w:szCs w:val="22"/>
          <w:highlight w:val="none"/>
        </w:rPr>
        <w:t xml:space="preserve">B、</w:t>
      </w:r>
      <w:r>
        <w:rPr>
          <w:sz w:val="24"/>
          <w:szCs w:val="22"/>
          <w:highlight w:val="none"/>
        </w:rPr>
        <w:t xml:space="preserve">建设用地整理及村庄建设项目</w:t>
      </w:r>
      <w:r/>
    </w:p>
    <w:p>
      <w:pPr>
        <w:ind w:firstLine="480"/>
        <w:spacing w:line="360" w:lineRule="auto"/>
        <w:rPr>
          <w:sz w:val="24"/>
          <w:szCs w:val="22"/>
          <w:highlight w:val="none"/>
        </w:rPr>
      </w:pPr>
      <w:r>
        <w:rPr>
          <w:sz w:val="24"/>
          <w:szCs w:val="22"/>
          <w:highlight w:val="none"/>
        </w:rPr>
        <w:t xml:space="preserve">对</w:t>
      </w:r>
      <w:r>
        <w:rPr>
          <w:rFonts w:hint="eastAsia"/>
          <w:sz w:val="24"/>
          <w:szCs w:val="22"/>
          <w:highlight w:val="none"/>
        </w:rPr>
        <w:t xml:space="preserve">村庄建设用地整理、废弃采矿用地复垦利用及其他低效用地再开发</w:t>
      </w:r>
      <w:r>
        <w:rPr>
          <w:sz w:val="24"/>
          <w:szCs w:val="22"/>
          <w:highlight w:val="none"/>
        </w:rPr>
        <w:t xml:space="preserve">等具体项目进行安排，明确各项目</w:t>
      </w:r>
      <w:r>
        <w:rPr>
          <w:rFonts w:hint="eastAsia"/>
          <w:sz w:val="24"/>
          <w:szCs w:val="22"/>
          <w:highlight w:val="none"/>
        </w:rPr>
        <w:t xml:space="preserve">建设规模、位置、建设内容、资金预算等</w:t>
      </w:r>
      <w:r>
        <w:rPr>
          <w:sz w:val="24"/>
          <w:szCs w:val="22"/>
          <w:highlight w:val="none"/>
        </w:rPr>
        <w:t xml:space="preserve">。</w:t>
      </w:r>
      <w:r/>
    </w:p>
    <w:p>
      <w:pPr>
        <w:ind w:firstLine="480"/>
        <w:spacing w:line="360" w:lineRule="auto"/>
        <w:rPr>
          <w:sz w:val="24"/>
          <w:szCs w:val="22"/>
          <w:highlight w:val="none"/>
        </w:rPr>
      </w:pPr>
      <w:r>
        <w:rPr>
          <w:rFonts w:hint="eastAsia"/>
          <w:sz w:val="24"/>
          <w:szCs w:val="22"/>
          <w:highlight w:val="none"/>
        </w:rPr>
        <w:t xml:space="preserve">C、生态保护修复</w:t>
      </w:r>
      <w:r/>
    </w:p>
    <w:p>
      <w:pPr>
        <w:ind w:firstLine="480"/>
        <w:spacing w:line="360" w:lineRule="auto"/>
        <w:rPr>
          <w:sz w:val="24"/>
          <w:szCs w:val="22"/>
          <w:highlight w:val="none"/>
        </w:rPr>
      </w:pPr>
      <w:r>
        <w:rPr>
          <w:sz w:val="24"/>
          <w:szCs w:val="22"/>
          <w:highlight w:val="none"/>
        </w:rPr>
        <w:t xml:space="preserve">对</w:t>
      </w:r>
      <w:r>
        <w:rPr>
          <w:rFonts w:hint="eastAsia"/>
          <w:sz w:val="24"/>
          <w:szCs w:val="22"/>
          <w:highlight w:val="none"/>
        </w:rPr>
        <w:t xml:space="preserve">乡村一体化生态保护修复、生态空间优化</w:t>
      </w:r>
      <w:r>
        <w:rPr>
          <w:sz w:val="24"/>
          <w:szCs w:val="22"/>
          <w:highlight w:val="none"/>
        </w:rPr>
        <w:t xml:space="preserve">以及其他生态修复工程等具体项目进行安排</w:t>
      </w:r>
      <w:r>
        <w:rPr>
          <w:rFonts w:hint="eastAsia"/>
          <w:sz w:val="24"/>
          <w:szCs w:val="22"/>
          <w:highlight w:val="none"/>
        </w:rPr>
        <w:t xml:space="preserve">，</w:t>
      </w:r>
      <w:r>
        <w:rPr>
          <w:sz w:val="24"/>
          <w:szCs w:val="22"/>
          <w:highlight w:val="none"/>
        </w:rPr>
        <w:t xml:space="preserve">明确各项目</w:t>
      </w:r>
      <w:r>
        <w:rPr>
          <w:rFonts w:hint="eastAsia"/>
          <w:sz w:val="24"/>
          <w:szCs w:val="22"/>
          <w:highlight w:val="none"/>
        </w:rPr>
        <w:t xml:space="preserve">建设规模、位置、建设内容、资金预算等</w:t>
      </w:r>
      <w:r>
        <w:rPr>
          <w:sz w:val="24"/>
          <w:szCs w:val="22"/>
          <w:highlight w:val="none"/>
        </w:rPr>
        <w:t xml:space="preserve">。</w:t>
      </w:r>
      <w:r/>
    </w:p>
    <w:p>
      <w:pPr>
        <w:ind w:firstLine="480"/>
        <w:spacing w:line="360" w:lineRule="auto"/>
        <w:rPr>
          <w:sz w:val="24"/>
          <w:szCs w:val="22"/>
          <w:highlight w:val="none"/>
        </w:rPr>
      </w:pPr>
      <w:r>
        <w:rPr>
          <w:rFonts w:hint="eastAsia"/>
          <w:sz w:val="24"/>
          <w:szCs w:val="22"/>
          <w:highlight w:val="none"/>
        </w:rPr>
        <w:t xml:space="preserve">D、公共空间治理</w:t>
      </w:r>
      <w:r/>
    </w:p>
    <w:p>
      <w:pPr>
        <w:ind w:firstLine="480"/>
        <w:spacing w:line="360" w:lineRule="auto"/>
        <w:rPr>
          <w:sz w:val="24"/>
          <w:szCs w:val="22"/>
          <w:highlight w:val="none"/>
        </w:rPr>
      </w:pPr>
      <w:r>
        <w:rPr>
          <w:rFonts w:hint="eastAsia"/>
          <w:sz w:val="24"/>
          <w:szCs w:val="22"/>
          <w:highlight w:val="none"/>
        </w:rPr>
        <w:t xml:space="preserve">对村容村貌整治、完善公共服务配套、基础设施改造等具体项目进行安排，明确各项目建设规模、位置、建设内容、资金预算等。</w:t>
      </w:r>
      <w:r/>
    </w:p>
    <w:p>
      <w:pPr>
        <w:ind w:firstLine="480"/>
        <w:spacing w:line="360" w:lineRule="auto"/>
        <w:rPr>
          <w:sz w:val="24"/>
          <w:szCs w:val="22"/>
          <w:highlight w:val="none"/>
        </w:rPr>
      </w:pPr>
      <w:r>
        <w:rPr>
          <w:rFonts w:hint="eastAsia"/>
          <w:sz w:val="24"/>
          <w:szCs w:val="22"/>
          <w:highlight w:val="none"/>
        </w:rPr>
        <w:t xml:space="preserve">E、产业协同发展</w:t>
      </w:r>
      <w:r/>
    </w:p>
    <w:p>
      <w:pPr>
        <w:ind w:firstLine="480"/>
        <w:spacing w:line="360" w:lineRule="auto"/>
        <w:rPr>
          <w:sz w:val="24"/>
          <w:szCs w:val="22"/>
          <w:highlight w:val="none"/>
        </w:rPr>
      </w:pPr>
      <w:r>
        <w:rPr>
          <w:rFonts w:hint="eastAsia"/>
          <w:sz w:val="24"/>
          <w:szCs w:val="22"/>
          <w:highlight w:val="none"/>
        </w:rPr>
        <w:t xml:space="preserve">立足区域发展定位、资源禀赋和产业基础，依托全域整治构建城乡产业协同发展平台，鼓励土地混合开发复合利用，强化乡村产业建设导入，推进农业与旅游、教育、康养等产业深度融合，不断满足人民群众对美好生活的需要，发展壮大集体经济，促进城乡融合发展。</w:t>
      </w:r>
      <w:r/>
    </w:p>
    <w:p>
      <w:pPr>
        <w:ind w:firstLine="480"/>
        <w:spacing w:line="360" w:lineRule="auto"/>
        <w:rPr>
          <w:sz w:val="24"/>
          <w:szCs w:val="22"/>
          <w:highlight w:val="none"/>
        </w:rPr>
      </w:pPr>
      <w:r>
        <w:rPr>
          <w:rFonts w:hint="eastAsia"/>
          <w:sz w:val="24"/>
          <w:szCs w:val="22"/>
          <w:highlight w:val="none"/>
        </w:rPr>
        <w:t xml:space="preserve">（5）三区三线调整</w:t>
      </w:r>
      <w:r/>
    </w:p>
    <w:p>
      <w:pPr>
        <w:ind w:firstLine="480"/>
        <w:spacing w:line="360" w:lineRule="auto"/>
        <w:rPr>
          <w:sz w:val="24"/>
          <w:szCs w:val="22"/>
          <w:highlight w:val="none"/>
        </w:rPr>
      </w:pPr>
      <w:r>
        <w:rPr>
          <w:rFonts w:hint="eastAsia"/>
          <w:sz w:val="24"/>
          <w:szCs w:val="22"/>
          <w:highlight w:val="none"/>
        </w:rPr>
        <w:t xml:space="preserve">说明调整的必要性与合理性，阐述拟调出与调入地块的图斑编号、地类、数量、分布等情况并分析预期成效。</w:t>
      </w:r>
      <w:r/>
    </w:p>
    <w:p>
      <w:pPr>
        <w:ind w:firstLine="480"/>
        <w:spacing w:line="360" w:lineRule="auto"/>
        <w:rPr>
          <w:sz w:val="24"/>
          <w:szCs w:val="22"/>
          <w:highlight w:val="none"/>
        </w:rPr>
      </w:pPr>
      <w:r>
        <w:rPr>
          <w:rFonts w:hint="eastAsia"/>
          <w:sz w:val="24"/>
          <w:szCs w:val="22"/>
          <w:highlight w:val="none"/>
        </w:rPr>
        <w:t xml:space="preserve">（6）投资估算及资金筹措</w:t>
      </w:r>
      <w:r/>
    </w:p>
    <w:p>
      <w:pPr>
        <w:ind w:firstLine="480"/>
        <w:spacing w:line="360" w:lineRule="auto"/>
        <w:rPr>
          <w:sz w:val="24"/>
          <w:szCs w:val="22"/>
          <w:highlight w:val="none"/>
        </w:rPr>
      </w:pPr>
      <w:r>
        <w:rPr>
          <w:rFonts w:hint="eastAsia"/>
          <w:sz w:val="24"/>
          <w:szCs w:val="22"/>
          <w:highlight w:val="none"/>
        </w:rPr>
        <w:t xml:space="preserve">根据子项目安排，结合整治类型、内容、措施、标准等，进行投资估算。说明投资估算的依据、标准等，编制投资估算表。</w:t>
      </w:r>
      <w:r/>
    </w:p>
    <w:p>
      <w:pPr>
        <w:ind w:firstLine="480"/>
        <w:spacing w:line="360" w:lineRule="auto"/>
        <w:rPr>
          <w:rFonts w:hint="eastAsia"/>
          <w:sz w:val="24"/>
          <w:szCs w:val="22"/>
          <w:highlight w:val="none"/>
        </w:rPr>
      </w:pPr>
      <w:r>
        <w:rPr>
          <w:rFonts w:hint="eastAsia"/>
          <w:sz w:val="24"/>
          <w:szCs w:val="22"/>
          <w:highlight w:val="none"/>
        </w:rPr>
        <w:t xml:space="preserve">说明资金筹措的原则，分类说明财政专项资金投入或补助、相关部门涉农资金、政策性金融投入、专项债投入和其他社会资本投入等情况。开展资金平衡分析，编制资金平衡方案。</w:t>
      </w:r>
      <w:r/>
    </w:p>
    <w:p>
      <w:pPr>
        <w:ind w:firstLine="480"/>
        <w:spacing w:line="360" w:lineRule="auto"/>
        <w:rPr>
          <w:sz w:val="24"/>
          <w:szCs w:val="22"/>
          <w:highlight w:val="none"/>
        </w:rPr>
      </w:pPr>
      <w:r>
        <w:rPr>
          <w:rFonts w:hint="eastAsia"/>
          <w:sz w:val="24"/>
          <w:szCs w:val="22"/>
          <w:highlight w:val="none"/>
        </w:rPr>
        <w:t xml:space="preserve">（7）</w:t>
      </w:r>
      <w:r>
        <w:rPr>
          <w:sz w:val="24"/>
          <w:szCs w:val="22"/>
          <w:highlight w:val="none"/>
        </w:rPr>
        <w:t xml:space="preserve">实施期限及进度计划</w:t>
      </w:r>
      <w:r/>
    </w:p>
    <w:p>
      <w:pPr>
        <w:ind w:firstLine="480"/>
        <w:spacing w:line="360" w:lineRule="auto"/>
        <w:rPr>
          <w:sz w:val="24"/>
          <w:szCs w:val="22"/>
          <w:highlight w:val="none"/>
        </w:rPr>
      </w:pPr>
      <w:r>
        <w:rPr>
          <w:sz w:val="24"/>
          <w:szCs w:val="22"/>
          <w:highlight w:val="none"/>
        </w:rPr>
        <w:t xml:space="preserve">实施期限</w:t>
      </w:r>
      <w:r>
        <w:rPr>
          <w:rFonts w:hint="eastAsia"/>
          <w:sz w:val="24"/>
          <w:szCs w:val="22"/>
          <w:highlight w:val="none"/>
          <w:lang w:eastAsia="zh-CN"/>
        </w:rPr>
        <w:t xml:space="preserve">：</w:t>
      </w:r>
      <w:r>
        <w:rPr>
          <w:rFonts w:hint="eastAsia"/>
          <w:sz w:val="24"/>
          <w:szCs w:val="22"/>
          <w:highlight w:val="none"/>
          <w:lang w:val="en-US" w:eastAsia="zh-CN"/>
        </w:rPr>
        <w:t xml:space="preserve">建设期</w:t>
      </w:r>
      <w:r>
        <w:rPr>
          <w:sz w:val="24"/>
          <w:szCs w:val="22"/>
          <w:highlight w:val="none"/>
        </w:rPr>
        <w:t xml:space="preserve">3年。</w:t>
      </w:r>
      <w:r/>
    </w:p>
    <w:p>
      <w:pPr>
        <w:ind w:firstLine="480"/>
        <w:spacing w:line="360" w:lineRule="auto"/>
        <w:rPr>
          <w:sz w:val="24"/>
          <w:szCs w:val="22"/>
          <w:highlight w:val="none"/>
        </w:rPr>
      </w:pPr>
      <w:r>
        <w:rPr>
          <w:sz w:val="24"/>
          <w:szCs w:val="22"/>
          <w:highlight w:val="none"/>
        </w:rPr>
        <w:t xml:space="preserve">进度计划：对分年度实施计划进行安排。</w:t>
      </w:r>
      <w:r/>
    </w:p>
    <w:p>
      <w:pPr>
        <w:ind w:firstLine="480"/>
        <w:spacing w:line="360" w:lineRule="auto"/>
        <w:rPr>
          <w:sz w:val="24"/>
          <w:szCs w:val="22"/>
          <w:highlight w:val="none"/>
        </w:rPr>
      </w:pPr>
      <w:r>
        <w:rPr>
          <w:rFonts w:hint="eastAsia"/>
          <w:sz w:val="24"/>
          <w:szCs w:val="22"/>
          <w:highlight w:val="none"/>
        </w:rPr>
        <w:t xml:space="preserve">（8）</w:t>
      </w:r>
      <w:r>
        <w:rPr>
          <w:sz w:val="24"/>
          <w:szCs w:val="22"/>
          <w:highlight w:val="none"/>
        </w:rPr>
        <w:t xml:space="preserve">实</w:t>
      </w:r>
      <w:bookmarkStart w:id="320" w:name="_GoBack"/>
      <w:r/>
      <w:bookmarkEnd w:id="320"/>
      <w:r>
        <w:rPr>
          <w:sz w:val="24"/>
          <w:szCs w:val="22"/>
          <w:highlight w:val="none"/>
        </w:rPr>
        <w:t xml:space="preserve">施保障措施</w:t>
      </w:r>
      <w:r/>
    </w:p>
    <w:p>
      <w:pPr>
        <w:ind w:firstLine="480"/>
        <w:spacing w:line="360" w:lineRule="auto"/>
        <w:rPr>
          <w:sz w:val="24"/>
          <w:szCs w:val="22"/>
          <w:highlight w:val="none"/>
        </w:rPr>
      </w:pPr>
      <w:r>
        <w:rPr>
          <w:sz w:val="24"/>
          <w:szCs w:val="22"/>
          <w:highlight w:val="none"/>
        </w:rPr>
        <w:t xml:space="preserve">组织保障措施</w:t>
      </w:r>
      <w:r>
        <w:rPr>
          <w:rFonts w:hint="eastAsia"/>
          <w:sz w:val="24"/>
          <w:szCs w:val="22"/>
          <w:highlight w:val="none"/>
        </w:rPr>
        <w:t xml:space="preserve">：</w:t>
      </w:r>
      <w:r>
        <w:rPr>
          <w:sz w:val="24"/>
          <w:szCs w:val="22"/>
          <w:highlight w:val="none"/>
        </w:rPr>
        <w:t xml:space="preserve">阐述试点所在县(市、区)政府组织领导、协调、工作落实等举措，以及乡镇政府和村级集体经济组织实施工作要求。</w:t>
      </w:r>
      <w:r/>
    </w:p>
    <w:p>
      <w:pPr>
        <w:ind w:firstLine="480"/>
        <w:spacing w:line="360" w:lineRule="auto"/>
        <w:rPr>
          <w:sz w:val="24"/>
          <w:szCs w:val="22"/>
          <w:highlight w:val="none"/>
        </w:rPr>
      </w:pPr>
      <w:r>
        <w:rPr>
          <w:sz w:val="24"/>
          <w:szCs w:val="22"/>
          <w:highlight w:val="none"/>
        </w:rPr>
        <w:t xml:space="preserve">资金保障措施:项目投资总额、资金来源以及资金平衡情况等。</w:t>
      </w:r>
      <w:r/>
    </w:p>
    <w:p>
      <w:pPr>
        <w:ind w:firstLine="480"/>
        <w:spacing w:line="360" w:lineRule="auto"/>
        <w:rPr>
          <w:sz w:val="24"/>
          <w:szCs w:val="22"/>
          <w:highlight w:val="none"/>
        </w:rPr>
      </w:pPr>
      <w:r>
        <w:rPr>
          <w:sz w:val="24"/>
          <w:szCs w:val="22"/>
          <w:highlight w:val="none"/>
        </w:rPr>
        <w:t xml:space="preserve">项目监管措施:阐述工程质量、工程进度、资金使用、后期管护等方面的监管措施等。</w:t>
      </w:r>
      <w:r/>
    </w:p>
    <w:p>
      <w:pPr>
        <w:ind w:firstLine="480"/>
        <w:spacing w:line="360" w:lineRule="auto"/>
        <w:rPr>
          <w:sz w:val="24"/>
          <w:szCs w:val="22"/>
          <w:highlight w:val="none"/>
        </w:rPr>
      </w:pPr>
      <w:r>
        <w:rPr>
          <w:rFonts w:hint="eastAsia"/>
          <w:sz w:val="24"/>
          <w:szCs w:val="22"/>
          <w:highlight w:val="none"/>
          <w:lang w:val="en-US" w:eastAsia="zh-CN"/>
        </w:rPr>
        <w:t xml:space="preserve">2、</w:t>
      </w:r>
      <w:r>
        <w:rPr>
          <w:rFonts w:hint="eastAsia"/>
          <w:sz w:val="24"/>
          <w:szCs w:val="22"/>
          <w:highlight w:val="none"/>
        </w:rPr>
        <w:t xml:space="preserve">成果要求</w:t>
      </w:r>
      <w:r/>
    </w:p>
    <w:p>
      <w:pPr>
        <w:ind w:firstLine="480"/>
        <w:spacing w:line="360" w:lineRule="auto"/>
        <w:rPr>
          <w:sz w:val="24"/>
          <w:szCs w:val="22"/>
          <w:highlight w:val="none"/>
        </w:rPr>
      </w:pPr>
      <w:r>
        <w:rPr>
          <w:sz w:val="24"/>
          <w:szCs w:val="22"/>
          <w:highlight w:val="none"/>
        </w:rPr>
        <w:t xml:space="preserve">成果包括实施方案</w:t>
      </w:r>
      <w:r>
        <w:rPr>
          <w:rFonts w:hint="eastAsia"/>
          <w:sz w:val="24"/>
          <w:szCs w:val="22"/>
          <w:highlight w:val="none"/>
        </w:rPr>
        <w:t xml:space="preserve">规划</w:t>
      </w:r>
      <w:r>
        <w:rPr>
          <w:sz w:val="24"/>
          <w:szCs w:val="22"/>
          <w:highlight w:val="none"/>
        </w:rPr>
        <w:t xml:space="preserve">文本</w:t>
      </w:r>
      <w:r>
        <w:rPr>
          <w:rFonts w:hint="eastAsia"/>
          <w:sz w:val="24"/>
          <w:szCs w:val="22"/>
          <w:highlight w:val="none"/>
        </w:rPr>
        <w:t xml:space="preserve">、</w:t>
      </w:r>
      <w:r>
        <w:rPr>
          <w:sz w:val="24"/>
          <w:szCs w:val="22"/>
          <w:highlight w:val="none"/>
        </w:rPr>
        <w:t xml:space="preserve">图件、</w:t>
      </w:r>
      <w:r>
        <w:rPr>
          <w:rFonts w:hint="eastAsia"/>
          <w:sz w:val="24"/>
          <w:szCs w:val="22"/>
          <w:highlight w:val="none"/>
        </w:rPr>
        <w:t xml:space="preserve">表格、附件材料</w:t>
      </w:r>
      <w:r>
        <w:rPr>
          <w:sz w:val="24"/>
          <w:szCs w:val="22"/>
          <w:highlight w:val="none"/>
        </w:rPr>
        <w:t xml:space="preserve">。</w:t>
      </w:r>
      <w:r/>
    </w:p>
    <w:p>
      <w:pPr>
        <w:ind w:firstLine="480"/>
        <w:spacing w:line="360" w:lineRule="auto"/>
        <w:rPr>
          <w:rFonts w:hint="default"/>
          <w:sz w:val="24"/>
          <w:szCs w:val="22"/>
          <w:highlight w:val="none"/>
          <w:lang w:val="en-US" w:eastAsia="zh-CN"/>
        </w:rPr>
      </w:pPr>
      <w:r>
        <w:rPr>
          <w:rFonts w:hint="eastAsia"/>
          <w:sz w:val="24"/>
          <w:szCs w:val="22"/>
          <w:highlight w:val="none"/>
          <w:lang w:val="en-US" w:eastAsia="zh-CN"/>
        </w:rPr>
        <w:t xml:space="preserve">3、履约要求：</w:t>
      </w:r>
      <w:r>
        <w:rPr>
          <w:rFonts w:hint="eastAsia"/>
          <w:sz w:val="24"/>
          <w:szCs w:val="22"/>
          <w:highlight w:val="none"/>
          <w:lang w:val="en-US" w:eastAsia="zh-CN"/>
        </w:rPr>
        <w:t xml:space="preserve">项目取得相关技术批复后，在约定实施期限内，中标方需持续配合采购人推进后续工作，对采购人提出的合规整改要求、项目相关配套需求及其他合理工作要求，应及时响应并妥善落实，确保项目整体履约符合采购人既定标准。</w:t>
      </w:r>
      <w:r/>
    </w:p>
    <w:p>
      <w:pPr>
        <w:ind w:firstLine="560"/>
        <w:jc w:val="left"/>
        <w:spacing w:line="560" w:lineRule="atLeast"/>
        <w:rPr>
          <w:rFonts w:ascii="黑体" w:hAnsi="黑体" w:eastAsia="黑体"/>
          <w:bCs/>
          <w:color w:val="000000"/>
          <w:sz w:val="28"/>
          <w:szCs w:val="24"/>
          <w:highlight w:val="none"/>
        </w:rPr>
        <w:outlineLvl w:val="0"/>
      </w:pPr>
      <w:r>
        <w:rPr>
          <w:rFonts w:hint="eastAsia" w:ascii="黑体" w:hAnsi="黑体" w:eastAsia="黑体"/>
          <w:bCs/>
          <w:color w:val="000000"/>
          <w:sz w:val="28"/>
          <w:szCs w:val="24"/>
          <w:highlight w:val="none"/>
          <w:lang w:val="en-US" w:eastAsia="zh-CN"/>
        </w:rPr>
        <w:t xml:space="preserve">三</w:t>
      </w:r>
      <w:r>
        <w:rPr>
          <w:rFonts w:hint="eastAsia" w:ascii="黑体" w:hAnsi="黑体" w:eastAsia="黑体"/>
          <w:bCs/>
          <w:color w:val="000000"/>
          <w:sz w:val="28"/>
          <w:szCs w:val="24"/>
          <w:highlight w:val="none"/>
        </w:rPr>
        <w:t xml:space="preserve">、商务要求</w:t>
      </w:r>
      <w:r/>
    </w:p>
    <w:p>
      <w:pPr>
        <w:ind w:firstLine="487"/>
        <w:spacing w:line="360" w:lineRule="auto"/>
        <w:rPr>
          <w:rFonts w:hint="default" w:ascii="宋体" w:hAnsi="宋体" w:eastAsia="宋体" w:cs="宋体"/>
          <w:b/>
          <w:sz w:val="24"/>
          <w:szCs w:val="24"/>
          <w:highlight w:val="none"/>
          <w:lang w:val="en-US" w:eastAsia="zh-CN"/>
        </w:rPr>
      </w:pPr>
      <w:r>
        <w:rPr>
          <w:rFonts w:hint="eastAsia" w:ascii="宋体" w:hAnsi="宋体" w:cs="宋体"/>
          <w:b/>
          <w:sz w:val="24"/>
          <w:szCs w:val="24"/>
          <w:highlight w:val="none"/>
        </w:rPr>
        <w:t xml:space="preserve">1.服务期限：</w:t>
      </w:r>
      <w:r>
        <w:rPr>
          <w:rFonts w:hint="eastAsia" w:ascii="宋体" w:hAnsi="宋体" w:cs="宋体"/>
          <w:b w:val="0"/>
          <w:bCs/>
          <w:sz w:val="24"/>
          <w:szCs w:val="24"/>
          <w:highlight w:val="none"/>
          <w:lang w:val="en-US" w:eastAsia="zh-CN"/>
        </w:rPr>
        <w:t xml:space="preserve">自合同签订之日起至服务成果交付止。</w:t>
      </w:r>
      <w:r/>
    </w:p>
    <w:p>
      <w:pPr>
        <w:ind w:firstLine="487"/>
        <w:spacing w:line="360" w:lineRule="auto"/>
        <w:rPr>
          <w:rFonts w:ascii="宋体" w:hAnsi="宋体" w:cs="宋体"/>
          <w:bCs/>
          <w:sz w:val="24"/>
          <w:szCs w:val="24"/>
          <w:highlight w:val="none"/>
        </w:rPr>
      </w:pPr>
      <w:r>
        <w:rPr>
          <w:rFonts w:hint="eastAsia" w:ascii="宋体" w:hAnsi="宋体" w:cs="宋体"/>
          <w:b/>
          <w:sz w:val="24"/>
          <w:szCs w:val="24"/>
          <w:highlight w:val="none"/>
        </w:rPr>
        <w:t xml:space="preserve">2.服务地点：</w:t>
      </w:r>
      <w:r>
        <w:rPr>
          <w:rFonts w:hint="eastAsia" w:ascii="宋体" w:hAnsi="宋体" w:cs="宋体"/>
          <w:bCs/>
          <w:sz w:val="24"/>
          <w:szCs w:val="24"/>
          <w:highlight w:val="none"/>
        </w:rPr>
        <w:t xml:space="preserve">采购人指定地点。</w:t>
      </w:r>
      <w:r/>
    </w:p>
    <w:p>
      <w:pPr>
        <w:ind w:firstLine="482"/>
        <w:spacing w:line="360" w:lineRule="auto"/>
        <w:rPr>
          <w:rFonts w:ascii="宋体" w:hAnsi="宋体"/>
          <w:bCs/>
          <w:sz w:val="28"/>
          <w:szCs w:val="28"/>
          <w:highlight w:val="none"/>
        </w:rPr>
      </w:pPr>
      <w:r>
        <w:rPr>
          <w:rFonts w:hint="eastAsia" w:ascii="宋体" w:hAnsi="宋体" w:cs="宋体"/>
          <w:b/>
          <w:sz w:val="24"/>
          <w:szCs w:val="24"/>
          <w:highlight w:val="none"/>
        </w:rPr>
        <w:t xml:space="preserve">3.验收标准：</w:t>
      </w:r>
      <w:r>
        <w:rPr>
          <w:rFonts w:hint="eastAsia" w:ascii="宋体" w:hAnsi="宋体" w:cs="宋体"/>
          <w:bCs/>
          <w:sz w:val="24"/>
          <w:szCs w:val="24"/>
          <w:highlight w:val="none"/>
        </w:rPr>
        <w:t xml:space="preserve">采购人根据国家有关规定、招标文件、投标文件以及合同约定的内容进行验收，具体验收办法详见《江苏省政府采购履约验收管理办法》（宜财采〔2025〕1 号）。</w:t>
      </w:r>
      <w:r/>
    </w:p>
    <w:p>
      <w:pPr>
        <w:ind w:firstLine="487"/>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4.付款步骤：</w:t>
      </w:r>
      <w:r/>
    </w:p>
    <w:p>
      <w:pPr>
        <w:ind w:firstLine="484"/>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1、成果通过官林镇人民政府审查后，甲方支付合同金额40%；</w:t>
      </w:r>
      <w:r/>
    </w:p>
    <w:p>
      <w:pPr>
        <w:ind w:firstLine="484"/>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2、成果通过无锡市自然资源和规划局审查后，甲方支付合同金额的30%；</w:t>
      </w:r>
      <w:r/>
    </w:p>
    <w:p>
      <w:pPr>
        <w:ind w:firstLine="484"/>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3、成果通过省自然资源厅审查并取得批复后，甲方支付合同金额的20%；</w:t>
      </w:r>
      <w:r/>
    </w:p>
    <w:p>
      <w:pPr>
        <w:ind w:firstLine="484"/>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4、余款在项目取得批复且满足约定后续履约要求后结清。</w:t>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jc w:val="center"/>
        <w:widowControl/>
        <w:rPr>
          <w:rFonts w:ascii="宋体" w:hAnsi="宋体" w:cs="宋体"/>
          <w:b/>
          <w:bCs/>
          <w:sz w:val="24"/>
          <w:szCs w:val="24"/>
          <w:highlight w:val="none"/>
        </w:rPr>
      </w:pPr>
      <w:r>
        <w:rPr>
          <w:rFonts w:ascii="宋体" w:hAnsi="宋体" w:cs="宋体"/>
          <w:b/>
          <w:bCs/>
          <w:sz w:val="24"/>
          <w:szCs w:val="24"/>
          <w:highlight w:val="none"/>
        </w:rPr>
      </w:r>
      <w:r/>
    </w:p>
    <w:p>
      <w:pPr>
        <w:ind w:firstLine="560"/>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03"/>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03"/>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03"/>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03"/>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03"/>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highlight w:val="none"/>
        </w:rPr>
      </w:pPr>
      <w:r>
        <w:rPr>
          <w:rFonts w:hint="eastAsia"/>
          <w:highlight w:val="none"/>
        </w:rPr>
      </w:r>
      <w:r/>
    </w:p>
    <w:p>
      <w:pPr>
        <w:ind w:firstLine="560"/>
        <w:jc w:val="center"/>
        <w:spacing w:line="360" w:lineRule="auto"/>
        <w:rPr>
          <w:rFonts w:hint="eastAsia" w:ascii="黑体" w:hAnsi="黑体" w:eastAsia="黑体"/>
          <w:color w:val="000000"/>
          <w:sz w:val="28"/>
          <w:szCs w:val="28"/>
          <w:highlight w:val="none"/>
        </w:rPr>
      </w:pPr>
      <w:r>
        <w:rPr>
          <w:rFonts w:hint="eastAsia" w:ascii="黑体" w:hAnsi="黑体" w:eastAsia="黑体"/>
          <w:color w:val="000000"/>
          <w:sz w:val="28"/>
          <w:highlight w:val="none"/>
        </w:rPr>
      </w:r>
      <w:r>
        <w:rPr>
          <w:rFonts w:hint="eastAsia" w:ascii="黑体" w:hAnsi="黑体" w:eastAsia="黑体"/>
          <w:color w:val="000000"/>
          <w:sz w:val="28"/>
          <w:highlight w:val="none"/>
        </w:rPr>
      </w:r>
    </w:p>
    <w:p>
      <w:pPr>
        <w:ind w:firstLine="560"/>
        <w:jc w:val="center"/>
        <w:spacing w:line="360" w:lineRule="auto"/>
        <w:rPr>
          <w:rFonts w:hint="eastAsia" w:ascii="黑体" w:hAnsi="黑体" w:eastAsia="黑体"/>
          <w:color w:val="000000"/>
          <w:sz w:val="28"/>
          <w:szCs w:val="28"/>
          <w:highlight w:val="none"/>
        </w:rPr>
      </w:pPr>
      <w:r>
        <w:rPr>
          <w:rFonts w:hint="eastAsia" w:ascii="黑体" w:hAnsi="黑体" w:eastAsia="黑体"/>
          <w:color w:val="000000"/>
          <w:sz w:val="28"/>
          <w:highlight w:val="none"/>
        </w:rPr>
      </w:r>
      <w:r/>
    </w:p>
    <w:p>
      <w:pPr>
        <w:pStyle w:val="791"/>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highlight w:val="none"/>
        </w:rPr>
      </w:pPr>
      <w:r>
        <w:rPr>
          <w:rFonts w:hint="eastAsia"/>
          <w:highlight w:val="none"/>
        </w:rPr>
      </w:r>
      <w:r/>
    </w:p>
    <w:p>
      <w:pPr>
        <w:ind w:firstLine="560"/>
        <w:jc w:val="center"/>
        <w:spacing w:line="360" w:lineRule="auto"/>
        <w:rPr>
          <w:rFonts w:ascii="黑体" w:hAnsi="黑体" w:eastAsia="黑体"/>
          <w:bCs/>
          <w:color w:val="000000"/>
          <w:sz w:val="28"/>
          <w:highlight w:val="none"/>
        </w:rPr>
      </w:pPr>
      <w:r>
        <w:rPr>
          <w:rFonts w:hint="eastAsia" w:ascii="黑体" w:hAnsi="黑体" w:eastAsia="黑体"/>
          <w:color w:val="000000"/>
          <w:sz w:val="28"/>
          <w:highlight w:val="none"/>
        </w:rPr>
        <w:t xml:space="preserve">第四章 </w:t>
      </w:r>
      <w:r>
        <w:rPr>
          <w:rFonts w:hint="eastAsia" w:ascii="黑体" w:hAnsi="黑体" w:eastAsia="黑体"/>
          <w:bCs/>
          <w:color w:val="000000"/>
          <w:sz w:val="28"/>
          <w:highlight w:val="none"/>
        </w:rPr>
        <w:t xml:space="preserve">评审方法和标准</w:t>
      </w:r>
      <w:r/>
    </w:p>
    <w:p>
      <w:pPr>
        <w:jc w:val="left"/>
        <w:spacing w:line="360" w:lineRule="auto"/>
        <w:rPr>
          <w:rFonts w:ascii="宋体" w:hAnsi="宋体"/>
          <w:color w:val="000000"/>
          <w:szCs w:val="21"/>
          <w:highlight w:val="none"/>
        </w:rPr>
      </w:pPr>
      <w:r>
        <w:rPr>
          <w:rFonts w:ascii="宋体" w:hAnsi="宋体"/>
          <w:color w:val="000000"/>
          <w:szCs w:val="21"/>
          <w:highlight w:val="none"/>
        </w:rPr>
      </w:r>
      <w:bookmarkEnd w:id="109"/>
      <w:r/>
    </w:p>
    <w:p>
      <w:pPr>
        <w:jc w:val="left"/>
        <w:spacing w:line="360" w:lineRule="auto"/>
        <w:rPr>
          <w:rFonts w:ascii="宋体" w:hAnsi="宋体"/>
          <w:color w:val="auto"/>
          <w:sz w:val="24"/>
          <w:szCs w:val="24"/>
          <w:highlight w:val="none"/>
        </w:rPr>
      </w:pPr>
      <w:r/>
      <w:bookmarkStart w:id="111" w:name="_Toc487900374"/>
      <w:r/>
      <w:bookmarkStart w:id="112" w:name="_Toc5576"/>
      <w:r/>
      <w:bookmarkStart w:id="113" w:name="_Toc526779129"/>
      <w:r/>
      <w:bookmarkStart w:id="114" w:name="_Toc29764"/>
      <w:r/>
      <w:bookmarkStart w:id="115" w:name="_Toc2535"/>
      <w:r>
        <w:rPr>
          <w:rFonts w:hint="eastAsia" w:ascii="宋体" w:hAnsi="宋体"/>
          <w:color w:val="auto"/>
          <w:sz w:val="24"/>
          <w:szCs w:val="24"/>
          <w:highlight w:val="none"/>
        </w:rPr>
        <w:t xml:space="preserve">一、评分项目（总分100分）</w:t>
      </w:r>
      <w:r/>
    </w:p>
    <w:tbl>
      <w:tblPr>
        <w:tblStyle w:val="79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hint="eastAsia" w:ascii="宋体" w:hAnsi="宋体"/>
                <w:sz w:val="24"/>
                <w:szCs w:val="24"/>
                <w:highlight w:val="none"/>
              </w:rPr>
            </w:pPr>
            <w:r>
              <w:rPr>
                <w:rFonts w:hint="eastAsia" w:ascii="宋体" w:hAnsi="宋体" w:cs="宋体"/>
                <w:sz w:val="24"/>
                <w:szCs w:val="24"/>
                <w:highlight w:val="none"/>
              </w:rPr>
              <w:t xml:space="preserve">技术商务部分</w:t>
            </w:r>
            <w:r/>
          </w:p>
        </w:tc>
        <w:tc>
          <w:tcPr>
            <w:tcW w:w="5755"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lang w:val="en-US" w:eastAsia="zh-CN"/>
              </w:rPr>
              <w:t xml:space="preserve">80</w:t>
            </w:r>
            <w:r>
              <w:rPr>
                <w:rFonts w:hint="eastAsia" w:ascii="宋体" w:hAnsi="宋体"/>
                <w:sz w:val="24"/>
                <w:szCs w:val="24"/>
                <w:highlight w:val="none"/>
              </w:rPr>
              <w:t xml:space="preserve">分</w:t>
            </w:r>
            <w:r/>
          </w:p>
        </w:tc>
      </w:tr>
      <w:tr>
        <w:trPr>
          <w:jc w:val="center"/>
          <w:trHeight w:val="629"/>
        </w:trPr>
        <w:tc>
          <w:tcPr>
            <w:tcW w:w="178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价格部分</w:t>
            </w:r>
            <w:r/>
          </w:p>
        </w:tc>
        <w:tc>
          <w:tcPr>
            <w:tcW w:w="5755"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20分</w:t>
            </w:r>
            <w:r/>
          </w:p>
        </w:tc>
      </w:tr>
    </w:tbl>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14"/>
        </w:num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评审内容：</w:t>
      </w:r>
      <w:r/>
    </w:p>
    <w:p>
      <w:pPr>
        <w:numPr>
          <w:ilvl w:val="0"/>
          <w:numId w:val="15"/>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lang w:val="en-US" w:eastAsia="zh-CN"/>
        </w:rPr>
        <w:t xml:space="preserve">部分</w:t>
      </w:r>
      <w:r/>
    </w:p>
    <w:tbl>
      <w:tblPr>
        <w:tblStyle w:val="8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531"/>
        <w:gridCol w:w="1070"/>
        <w:gridCol w:w="792"/>
        <w:gridCol w:w="6307"/>
      </w:tblGrid>
      <w:tr>
        <w:trPr>
          <w:jc w:val="center"/>
          <w:trHeight w:val="622"/>
        </w:trPr>
        <w:tc>
          <w:tcPr>
            <w:tcW w:w="849" w:type="dxa"/>
            <w:vAlign w:val="center"/>
            <w:textDirection w:val="lrTb"/>
            <w:noWrap w:val="false"/>
          </w:tcPr>
          <w:p>
            <w:pPr>
              <w:jc w:val="center"/>
              <w:spacing w:after="0" w:line="24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评审内容</w:t>
            </w:r>
            <w:r/>
          </w:p>
        </w:tc>
        <w:tc>
          <w:tcPr>
            <w:tcW w:w="531" w:type="dxa"/>
            <w:vAlign w:val="center"/>
            <w:textDirection w:val="lrTb"/>
            <w:noWrap w:val="false"/>
          </w:tcPr>
          <w:p>
            <w:pPr>
              <w:jc w:val="center"/>
              <w:spacing w:after="0" w:line="24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p>
        </w:tc>
        <w:tc>
          <w:tcPr>
            <w:tcW w:w="1070" w:type="dxa"/>
            <w:vAlign w:val="center"/>
            <w:textDirection w:val="lrTb"/>
            <w:noWrap w:val="false"/>
          </w:tcPr>
          <w:p>
            <w:pPr>
              <w:jc w:val="center"/>
              <w:spacing w:after="0" w:line="24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评审项目</w:t>
            </w:r>
            <w:r/>
          </w:p>
        </w:tc>
        <w:tc>
          <w:tcPr>
            <w:tcW w:w="792" w:type="dxa"/>
            <w:vAlign w:val="center"/>
            <w:textDirection w:val="lrTb"/>
            <w:noWrap w:val="false"/>
          </w:tcPr>
          <w:p>
            <w:pPr>
              <w:jc w:val="center"/>
              <w:spacing w:after="0" w:line="24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分值</w:t>
            </w:r>
            <w:r/>
          </w:p>
        </w:tc>
        <w:tc>
          <w:tcPr>
            <w:tcW w:w="6307" w:type="dxa"/>
            <w:vAlign w:val="center"/>
            <w:textDirection w:val="lrTb"/>
            <w:noWrap w:val="false"/>
          </w:tcPr>
          <w:p>
            <w:pPr>
              <w:jc w:val="center"/>
              <w:spacing w:after="0" w:line="24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评审细则</w:t>
            </w:r>
            <w:r/>
          </w:p>
        </w:tc>
      </w:tr>
      <w:tr>
        <w:trPr>
          <w:jc w:val="center"/>
        </w:trPr>
        <w:tc>
          <w:tcPr>
            <w:tcW w:w="849" w:type="dxa"/>
            <w:vAlign w:val="center"/>
            <w:vMerge w:val="restart"/>
            <w:textDirection w:val="lrTb"/>
            <w:noWrap w:val="false"/>
          </w:tcPr>
          <w:p>
            <w:pPr>
              <w:jc w:val="center"/>
              <w:spacing w:after="0"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技术评审因素</w:t>
            </w:r>
            <w:r/>
          </w:p>
        </w:tc>
        <w:tc>
          <w:tcPr>
            <w:tcW w:w="531" w:type="dxa"/>
            <w:vAlign w:val="center"/>
            <w:textDirection w:val="lrTb"/>
            <w:noWrap w:val="false"/>
          </w:tcPr>
          <w:p>
            <w:pPr>
              <w:jc w:val="center"/>
              <w:spacing w:after="0"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w:t>
            </w:r>
            <w:r/>
          </w:p>
        </w:tc>
        <w:tc>
          <w:tcPr>
            <w:tcW w:w="1070" w:type="dxa"/>
            <w:vAlign w:val="center"/>
            <w:textDirection w:val="lrTb"/>
            <w:noWrap w:val="false"/>
          </w:tcPr>
          <w:p>
            <w:pPr>
              <w:jc w:val="center"/>
              <w:spacing w:after="0" w:line="280" w:lineRule="exact"/>
              <w:tabs>
                <w:tab w:val="left" w:pos="0" w:leader="none"/>
              </w:tabs>
              <w:rPr>
                <w:rFonts w:hint="eastAsia" w:ascii="宋体" w:hAnsi="宋体"/>
                <w:color w:val="auto"/>
                <w:szCs w:val="21"/>
                <w:highlight w:val="none"/>
              </w:rPr>
            </w:pPr>
            <w:r>
              <w:rPr>
                <w:rFonts w:ascii="宋体" w:hAnsi="宋体"/>
                <w:szCs w:val="21"/>
                <w:highlight w:val="none"/>
              </w:rPr>
              <w:t xml:space="preserve">对项目的理解和认识</w:t>
            </w:r>
            <w:r/>
          </w:p>
        </w:tc>
        <w:tc>
          <w:tcPr>
            <w:tcW w:w="792" w:type="dxa"/>
            <w:vAlign w:val="center"/>
            <w:textDirection w:val="lrTb"/>
            <w:noWrap w:val="false"/>
          </w:tcPr>
          <w:p>
            <w:pPr>
              <w:jc w:val="center"/>
              <w:spacing w:after="0" w:line="280" w:lineRule="exact"/>
              <w:tabs>
                <w:tab w:val="left" w:pos="0" w:leader="none"/>
              </w:tabs>
              <w:rPr>
                <w:rFonts w:hint="default" w:ascii="宋体" w:hAnsi="宋体"/>
                <w:color w:val="auto"/>
                <w:szCs w:val="21"/>
                <w:highlight w:val="none"/>
                <w:lang w:val="en-US" w:eastAsia="zh-CN"/>
              </w:rPr>
            </w:pPr>
            <w:r>
              <w:rPr>
                <w:rFonts w:hint="eastAsia" w:ascii="宋体" w:hAnsi="宋体"/>
                <w:szCs w:val="21"/>
                <w:highlight w:val="none"/>
              </w:rPr>
              <w:t xml:space="preserve">6</w:t>
            </w:r>
            <w:r/>
          </w:p>
        </w:tc>
        <w:tc>
          <w:tcPr>
            <w:tcW w:w="6307" w:type="dxa"/>
            <w:vAlign w:val="center"/>
            <w:textDirection w:val="lrTb"/>
            <w:noWrap w:val="false"/>
          </w:tcPr>
          <w:p>
            <w:pPr>
              <w:spacing w:after="0" w:line="276" w:lineRule="auto"/>
              <w:rPr>
                <w:rFonts w:hint="eastAsia" w:ascii="宋体" w:hAnsi="宋体" w:cs="宋体"/>
                <w:szCs w:val="22"/>
                <w:highlight w:val="none"/>
              </w:rPr>
            </w:pPr>
            <w:r>
              <w:rPr>
                <w:rFonts w:hint="eastAsia" w:ascii="宋体" w:hAnsi="宋体" w:cs="宋体"/>
                <w:szCs w:val="22"/>
                <w:highlight w:val="none"/>
              </w:rPr>
              <w:t xml:space="preserve">包括但不限于下述4项：①项目背景；②编制目的、任务、原则、依据；③现状基础；</w:t>
            </w:r>
            <w:r>
              <w:rPr>
                <w:rFonts w:hint="eastAsia" w:ascii="宋体" w:hAnsi="宋体" w:cs="宋体"/>
                <w:bCs/>
                <w:szCs w:val="22"/>
                <w:highlight w:val="none"/>
              </w:rPr>
              <w:t xml:space="preserve">④</w:t>
            </w:r>
            <w:r>
              <w:rPr>
                <w:rFonts w:hint="eastAsia" w:ascii="宋体" w:hAnsi="宋体" w:cs="Cambria"/>
                <w:bCs/>
                <w:szCs w:val="22"/>
                <w:highlight w:val="none"/>
                <w:lang w:bidi="ar"/>
              </w:rPr>
              <w:t xml:space="preserve">问题诊断。</w:t>
            </w:r>
            <w:r>
              <w:rPr>
                <w:rFonts w:hint="eastAsia" w:ascii="宋体" w:hAnsi="宋体" w:cs="宋体"/>
                <w:szCs w:val="22"/>
                <w:highlight w:val="none"/>
              </w:rPr>
              <w:t xml:space="preserve">供应商须针对每项内容进行阐述。</w:t>
            </w:r>
            <w:r/>
          </w:p>
          <w:p>
            <w:pPr>
              <w:spacing w:after="0" w:line="276" w:lineRule="auto"/>
              <w:rPr>
                <w:rFonts w:hint="eastAsia" w:ascii="宋体" w:hAnsi="宋体" w:cs="宋体"/>
                <w:szCs w:val="22"/>
                <w:highlight w:val="none"/>
              </w:rPr>
            </w:pPr>
            <w:r>
              <w:rPr>
                <w:rFonts w:hint="eastAsia" w:ascii="宋体" w:hAnsi="宋体" w:cs="宋体"/>
                <w:szCs w:val="22"/>
                <w:highlight w:val="none"/>
              </w:rPr>
              <w:t xml:space="preserve">内容完整、合理可行、针对性强得6分；</w:t>
            </w:r>
            <w:r/>
          </w:p>
          <w:p>
            <w:pPr>
              <w:spacing w:after="0" w:line="276" w:lineRule="auto"/>
              <w:rPr>
                <w:rFonts w:hint="eastAsia" w:ascii="宋体" w:hAnsi="宋体" w:cs="宋体"/>
                <w:szCs w:val="22"/>
                <w:highlight w:val="none"/>
              </w:rPr>
            </w:pPr>
            <w:r>
              <w:rPr>
                <w:rFonts w:hint="eastAsia" w:ascii="宋体" w:hAnsi="宋体" w:cs="宋体"/>
                <w:szCs w:val="22"/>
                <w:highlight w:val="none"/>
              </w:rPr>
              <w:t xml:space="preserve">内容较为完整、可行、细节待完善的得3分；</w:t>
            </w:r>
            <w:r/>
          </w:p>
          <w:p>
            <w:pPr>
              <w:spacing w:after="0" w:line="276" w:lineRule="auto"/>
              <w:rPr>
                <w:rFonts w:hint="eastAsia" w:ascii="宋体" w:hAnsi="宋体" w:cs="宋体"/>
                <w:szCs w:val="22"/>
                <w:highlight w:val="none"/>
              </w:rPr>
            </w:pPr>
            <w:r>
              <w:rPr>
                <w:rFonts w:hint="eastAsia" w:ascii="宋体" w:hAnsi="宋体" w:cs="宋体"/>
                <w:szCs w:val="22"/>
                <w:highlight w:val="none"/>
              </w:rPr>
              <w:t xml:space="preserve">内容粗略、无针对性、基本满足采购需求的得1分；</w:t>
            </w:r>
            <w:r/>
          </w:p>
          <w:p>
            <w:pPr>
              <w:jc w:val="left"/>
              <w:spacing w:after="0" w:line="280" w:lineRule="exact"/>
              <w:tabs>
                <w:tab w:val="left" w:pos="0" w:leader="none"/>
              </w:tabs>
              <w:rPr>
                <w:rFonts w:hint="eastAsia" w:ascii="宋体" w:hAnsi="宋体"/>
                <w:color w:val="auto"/>
                <w:szCs w:val="21"/>
                <w:highlight w:val="none"/>
              </w:rPr>
            </w:pPr>
            <w:r>
              <w:rPr>
                <w:rFonts w:hint="eastAsia" w:ascii="宋体" w:hAnsi="宋体" w:cs="宋体"/>
                <w:szCs w:val="22"/>
                <w:highlight w:val="none"/>
              </w:rPr>
              <w:t xml:space="preserve">本项最高得6分，不提供不得分。</w:t>
            </w:r>
            <w:r/>
          </w:p>
        </w:tc>
      </w:tr>
      <w:tr>
        <w:trPr>
          <w:jc w:val="center"/>
        </w:trPr>
        <w:tc>
          <w:tcPr>
            <w:tcW w:w="849" w:type="dxa"/>
            <w:vAlign w:val="center"/>
            <w:vMerge w:val="continue"/>
            <w:textDirection w:val="lrTb"/>
            <w:noWrap w:val="false"/>
          </w:tcPr>
          <w:p>
            <w:pPr>
              <w:jc w:val="center"/>
              <w:spacing w:after="0"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W w:w="531" w:type="dxa"/>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2</w:t>
            </w:r>
            <w:r/>
          </w:p>
        </w:tc>
        <w:tc>
          <w:tcPr>
            <w:shd w:val="clear" w:color="auto" w:fill="auto"/>
            <w:tcW w:w="1070" w:type="dxa"/>
            <w:vAlign w:val="center"/>
            <w:textDirection w:val="lrTb"/>
            <w:noWrap w:val="false"/>
          </w:tcPr>
          <w:p>
            <w:pPr>
              <w:jc w:val="center"/>
              <w:spacing w:after="0" w:line="280" w:lineRule="exact"/>
              <w:tabs>
                <w:tab w:val="left" w:pos="0" w:leader="none"/>
              </w:tabs>
              <w:rPr>
                <w:rFonts w:hint="eastAsia" w:ascii="宋体" w:hAnsi="宋体"/>
                <w:color w:val="auto"/>
                <w:szCs w:val="21"/>
                <w:highlight w:val="none"/>
              </w:rPr>
            </w:pPr>
            <w:r>
              <w:rPr>
                <w:rFonts w:hint="eastAsia" w:ascii="宋体" w:hAnsi="宋体"/>
                <w:szCs w:val="21"/>
                <w:highlight w:val="none"/>
              </w:rPr>
              <w:t xml:space="preserve">对项目的可行性分析和风险评估论证</w:t>
            </w:r>
            <w:r/>
          </w:p>
        </w:tc>
        <w:tc>
          <w:tcPr>
            <w:shd w:val="clear" w:color="auto" w:fill="auto"/>
            <w:tcW w:w="792" w:type="dxa"/>
            <w:vAlign w:val="center"/>
            <w:textDirection w:val="lrTb"/>
            <w:noWrap w:val="false"/>
          </w:tcPr>
          <w:p>
            <w:pPr>
              <w:jc w:val="center"/>
              <w:spacing w:after="0" w:line="280" w:lineRule="exact"/>
              <w:tabs>
                <w:tab w:val="left" w:pos="0" w:leader="none"/>
              </w:tabs>
              <w:rPr>
                <w:rFonts w:hint="default" w:ascii="宋体" w:hAnsi="宋体"/>
                <w:color w:val="auto"/>
                <w:szCs w:val="21"/>
                <w:highlight w:val="none"/>
                <w:lang w:val="en-US" w:eastAsia="zh-CN"/>
              </w:rPr>
            </w:pPr>
            <w:r>
              <w:rPr>
                <w:rFonts w:hint="eastAsia" w:ascii="宋体" w:hAnsi="宋体"/>
                <w:szCs w:val="21"/>
                <w:highlight w:val="none"/>
              </w:rPr>
              <w:t xml:space="preserve">6</w:t>
            </w:r>
            <w:r/>
          </w:p>
        </w:tc>
        <w:tc>
          <w:tcPr>
            <w:tcW w:w="6307" w:type="dxa"/>
            <w:vAlign w:val="center"/>
            <w:textDirection w:val="lrTb"/>
            <w:noWrap w:val="false"/>
          </w:tcPr>
          <w:p>
            <w:pPr>
              <w:spacing w:after="0" w:line="276" w:lineRule="auto"/>
              <w:rPr>
                <w:rFonts w:hint="eastAsia" w:ascii="宋体" w:hAnsi="宋体" w:cs="宋体"/>
                <w:szCs w:val="22"/>
                <w:highlight w:val="none"/>
              </w:rPr>
            </w:pPr>
            <w:r>
              <w:rPr>
                <w:rFonts w:hint="eastAsia" w:ascii="宋体" w:hAnsi="宋体" w:cs="宋体"/>
                <w:szCs w:val="22"/>
                <w:highlight w:val="none"/>
              </w:rPr>
              <w:t xml:space="preserve">包括但不限于下述4项：①规划协调性分析；②实施潜力与需求分析；③</w:t>
            </w:r>
            <w:r>
              <w:rPr>
                <w:rFonts w:hint="eastAsia" w:ascii="宋体" w:hAnsi="宋体" w:cs="Cambria"/>
                <w:bCs/>
                <w:szCs w:val="22"/>
                <w:highlight w:val="none"/>
                <w:lang w:bidi="ar"/>
              </w:rPr>
              <w:t xml:space="preserve">风险评估论证</w:t>
            </w:r>
            <w:r>
              <w:rPr>
                <w:rFonts w:hint="eastAsia" w:ascii="宋体" w:hAnsi="宋体" w:cs="宋体"/>
                <w:szCs w:val="22"/>
                <w:highlight w:val="none"/>
              </w:rPr>
              <w:t xml:space="preserve">；</w:t>
            </w:r>
            <w:r>
              <w:rPr>
                <w:rFonts w:hint="eastAsia" w:ascii="宋体" w:hAnsi="宋体" w:cs="宋体"/>
                <w:bCs/>
                <w:szCs w:val="22"/>
                <w:highlight w:val="none"/>
              </w:rPr>
              <w:t xml:space="preserve">④</w:t>
            </w:r>
            <w:r>
              <w:rPr>
                <w:rFonts w:hint="eastAsia" w:ascii="宋体" w:hAnsi="宋体" w:cs="Cambria"/>
                <w:bCs/>
                <w:szCs w:val="22"/>
                <w:highlight w:val="none"/>
                <w:lang w:bidi="ar"/>
              </w:rPr>
              <w:t xml:space="preserve">维护群众合法权益论证。</w:t>
            </w:r>
            <w:r>
              <w:rPr>
                <w:rFonts w:hint="eastAsia" w:ascii="宋体" w:hAnsi="宋体" w:cs="宋体"/>
                <w:szCs w:val="22"/>
                <w:highlight w:val="none"/>
              </w:rPr>
              <w:t xml:space="preserve">供应商须针对每项内容进行阐述。</w:t>
            </w:r>
            <w:r/>
          </w:p>
          <w:p>
            <w:pPr>
              <w:spacing w:after="0" w:line="276" w:lineRule="auto"/>
              <w:rPr>
                <w:rFonts w:hint="eastAsia" w:ascii="宋体" w:hAnsi="宋体" w:cs="宋体"/>
                <w:szCs w:val="22"/>
                <w:highlight w:val="none"/>
              </w:rPr>
            </w:pPr>
            <w:r>
              <w:rPr>
                <w:rFonts w:hint="eastAsia" w:ascii="宋体" w:hAnsi="宋体" w:cs="宋体"/>
                <w:szCs w:val="22"/>
                <w:highlight w:val="none"/>
              </w:rPr>
              <w:t xml:space="preserve">内容完整、合理可行、针对性强得6分；</w:t>
            </w:r>
            <w:r/>
          </w:p>
          <w:p>
            <w:pPr>
              <w:spacing w:after="0" w:line="276" w:lineRule="auto"/>
              <w:rPr>
                <w:rFonts w:hint="eastAsia" w:ascii="宋体" w:hAnsi="宋体" w:cs="宋体"/>
                <w:szCs w:val="22"/>
                <w:highlight w:val="none"/>
              </w:rPr>
            </w:pPr>
            <w:r>
              <w:rPr>
                <w:rFonts w:hint="eastAsia" w:ascii="宋体" w:hAnsi="宋体" w:cs="宋体"/>
                <w:szCs w:val="22"/>
                <w:highlight w:val="none"/>
              </w:rPr>
              <w:t xml:space="preserve">内容较为完整、可行、细节待完善的得3分；</w:t>
            </w:r>
            <w:r/>
          </w:p>
          <w:p>
            <w:pPr>
              <w:spacing w:after="0" w:line="276" w:lineRule="auto"/>
              <w:rPr>
                <w:rFonts w:hint="eastAsia" w:ascii="宋体" w:hAnsi="宋体" w:cs="宋体"/>
                <w:szCs w:val="22"/>
                <w:highlight w:val="none"/>
              </w:rPr>
            </w:pPr>
            <w:r>
              <w:rPr>
                <w:rFonts w:hint="eastAsia" w:ascii="宋体" w:hAnsi="宋体" w:cs="宋体"/>
                <w:szCs w:val="22"/>
                <w:highlight w:val="none"/>
              </w:rPr>
              <w:t xml:space="preserve">内容粗略、无针对性、基本满足采购需求的得1分；</w:t>
            </w:r>
            <w:r/>
          </w:p>
          <w:p>
            <w:pPr>
              <w:jc w:val="left"/>
              <w:spacing w:after="0" w:line="280" w:lineRule="exact"/>
              <w:tabs>
                <w:tab w:val="left" w:pos="0" w:leader="none"/>
              </w:tabs>
              <w:rPr>
                <w:rFonts w:hint="eastAsia" w:ascii="宋体" w:hAnsi="宋体"/>
                <w:color w:val="auto"/>
                <w:szCs w:val="21"/>
                <w:highlight w:val="none"/>
              </w:rPr>
            </w:pPr>
            <w:r>
              <w:rPr>
                <w:rFonts w:hint="eastAsia" w:ascii="宋体" w:hAnsi="宋体" w:cs="宋体"/>
                <w:szCs w:val="22"/>
                <w:highlight w:val="none"/>
              </w:rPr>
              <w:t xml:space="preserve">本项最高得6分，不提供不得分。</w:t>
            </w:r>
            <w:r/>
          </w:p>
        </w:tc>
      </w:tr>
      <w:tr>
        <w:trPr>
          <w:jc w:val="center"/>
        </w:trPr>
        <w:tc>
          <w:tcPr>
            <w:tcW w:w="849" w:type="dxa"/>
            <w:vAlign w:val="center"/>
            <w:vMerge w:val="continue"/>
            <w:textDirection w:val="lrTb"/>
            <w:noWrap w:val="false"/>
          </w:tcPr>
          <w:p>
            <w:pPr>
              <w:jc w:val="center"/>
              <w:spacing w:after="0"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W w:w="531" w:type="dxa"/>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3</w:t>
            </w:r>
            <w:r/>
          </w:p>
        </w:tc>
        <w:tc>
          <w:tcPr>
            <w:shd w:val="clear" w:color="auto" w:fill="auto"/>
            <w:tcW w:w="1070" w:type="dxa"/>
            <w:vAlign w:val="center"/>
            <w:textDirection w:val="lrTb"/>
            <w:noWrap w:val="false"/>
          </w:tcPr>
          <w:p>
            <w:pPr>
              <w:jc w:val="center"/>
              <w:spacing w:after="0" w:line="280" w:lineRule="exact"/>
              <w:tabs>
                <w:tab w:val="left" w:pos="0" w:leader="none"/>
              </w:tabs>
              <w:rPr>
                <w:rFonts w:hint="eastAsia" w:ascii="宋体" w:hAnsi="宋体"/>
                <w:color w:val="auto"/>
                <w:szCs w:val="21"/>
                <w:highlight w:val="none"/>
              </w:rPr>
            </w:pPr>
            <w:r>
              <w:rPr>
                <w:rFonts w:hint="eastAsia" w:ascii="宋体" w:hAnsi="宋体"/>
                <w:szCs w:val="21"/>
                <w:highlight w:val="none"/>
              </w:rPr>
              <w:t xml:space="preserve">对</w:t>
            </w:r>
            <w:r>
              <w:rPr>
                <w:rFonts w:ascii="宋体" w:hAnsi="宋体"/>
                <w:szCs w:val="21"/>
                <w:highlight w:val="none"/>
              </w:rPr>
              <w:t xml:space="preserve">方案</w:t>
            </w:r>
            <w:r>
              <w:rPr>
                <w:rFonts w:hint="eastAsia" w:ascii="宋体" w:hAnsi="宋体"/>
                <w:szCs w:val="21"/>
                <w:highlight w:val="none"/>
              </w:rPr>
              <w:t xml:space="preserve">策划和建设内容安排</w:t>
            </w:r>
            <w:r/>
          </w:p>
        </w:tc>
        <w:tc>
          <w:tcPr>
            <w:shd w:val="clear" w:color="auto" w:fill="auto"/>
            <w:tcW w:w="792" w:type="dxa"/>
            <w:vAlign w:val="center"/>
            <w:textDirection w:val="lrTb"/>
            <w:noWrap w:val="false"/>
          </w:tcPr>
          <w:p>
            <w:pPr>
              <w:jc w:val="center"/>
              <w:spacing w:after="0" w:line="280" w:lineRule="exact"/>
              <w:tabs>
                <w:tab w:val="left" w:pos="0" w:leader="none"/>
              </w:tabs>
              <w:rPr>
                <w:rFonts w:hint="default" w:ascii="宋体" w:hAnsi="宋体"/>
                <w:color w:val="auto"/>
                <w:szCs w:val="21"/>
                <w:highlight w:val="none"/>
                <w:lang w:val="en-US" w:eastAsia="zh-CN"/>
              </w:rPr>
            </w:pPr>
            <w:r>
              <w:rPr>
                <w:rFonts w:hint="eastAsia" w:ascii="宋体" w:hAnsi="宋体"/>
                <w:szCs w:val="21"/>
                <w:highlight w:val="none"/>
              </w:rPr>
              <w:t xml:space="preserve">10</w:t>
            </w:r>
            <w:r/>
          </w:p>
        </w:tc>
        <w:tc>
          <w:tcPr>
            <w:tcW w:w="6307" w:type="dxa"/>
            <w:vAlign w:val="center"/>
            <w:textDirection w:val="lrTb"/>
            <w:noWrap w:val="false"/>
          </w:tcPr>
          <w:p>
            <w:pPr>
              <w:spacing w:after="0" w:line="276" w:lineRule="auto"/>
              <w:rPr>
                <w:rFonts w:hint="eastAsia" w:ascii="宋体" w:hAnsi="宋体" w:cs="宋体"/>
                <w:szCs w:val="22"/>
                <w:highlight w:val="none"/>
              </w:rPr>
            </w:pPr>
            <w:r>
              <w:rPr>
                <w:rFonts w:hint="eastAsia" w:ascii="宋体" w:hAnsi="宋体" w:cs="宋体"/>
                <w:szCs w:val="22"/>
                <w:highlight w:val="none"/>
              </w:rPr>
              <w:t xml:space="preserve">包括但不限于下述5项：①整治目标与格局；②建设内容；③</w:t>
            </w:r>
            <w:r>
              <w:rPr>
                <w:rFonts w:hint="eastAsia" w:ascii="宋体" w:hAnsi="宋体" w:cs="Cambria"/>
                <w:bCs/>
                <w:szCs w:val="22"/>
                <w:highlight w:val="none"/>
                <w:lang w:bidi="ar"/>
              </w:rPr>
              <w:t xml:space="preserve">永久基本农田、城镇开发边界调整</w:t>
            </w:r>
            <w:r>
              <w:rPr>
                <w:rFonts w:hint="eastAsia" w:ascii="宋体" w:hAnsi="宋体" w:cs="宋体"/>
                <w:szCs w:val="22"/>
                <w:highlight w:val="none"/>
              </w:rPr>
              <w:t xml:space="preserve">；</w:t>
            </w:r>
            <w:r>
              <w:rPr>
                <w:rFonts w:hint="eastAsia" w:ascii="宋体" w:hAnsi="宋体" w:cs="宋体"/>
                <w:bCs/>
                <w:szCs w:val="22"/>
                <w:highlight w:val="none"/>
              </w:rPr>
              <w:t xml:space="preserve">④土地权属调整；</w:t>
            </w:r>
            <w:r>
              <w:rPr>
                <w:rFonts w:hint="eastAsia" w:ascii="宋体" w:hAnsi="宋体" w:cs="宋体"/>
                <w:szCs w:val="22"/>
                <w:highlight w:val="none"/>
              </w:rPr>
              <w:t xml:space="preserve">⑤</w:t>
            </w:r>
            <w:r>
              <w:rPr>
                <w:rFonts w:hint="eastAsia" w:ascii="宋体" w:hAnsi="宋体" w:cs="Cambria"/>
                <w:bCs/>
                <w:szCs w:val="22"/>
                <w:highlight w:val="none"/>
                <w:lang w:bidi="ar"/>
              </w:rPr>
              <w:t xml:space="preserve">年度实施计划安排。</w:t>
            </w:r>
            <w:r>
              <w:rPr>
                <w:rFonts w:hint="eastAsia" w:ascii="宋体" w:hAnsi="宋体" w:cs="宋体"/>
                <w:szCs w:val="22"/>
                <w:highlight w:val="none"/>
              </w:rPr>
              <w:t xml:space="preserve">供应商须针对每项内容进行阐述。</w:t>
            </w:r>
            <w:r/>
          </w:p>
          <w:p>
            <w:pPr>
              <w:spacing w:after="0" w:line="276" w:lineRule="auto"/>
              <w:rPr>
                <w:rFonts w:hint="eastAsia" w:ascii="宋体" w:hAnsi="宋体" w:cs="宋体"/>
                <w:szCs w:val="22"/>
                <w:highlight w:val="none"/>
              </w:rPr>
            </w:pPr>
            <w:r>
              <w:rPr>
                <w:rFonts w:hint="eastAsia" w:ascii="宋体" w:hAnsi="宋体" w:cs="宋体"/>
                <w:szCs w:val="22"/>
                <w:highlight w:val="none"/>
              </w:rPr>
              <w:t xml:space="preserve">内容完整、合理可行、针对性强得10分；</w:t>
            </w:r>
            <w:r/>
          </w:p>
          <w:p>
            <w:pPr>
              <w:spacing w:after="0" w:line="276" w:lineRule="auto"/>
              <w:rPr>
                <w:rFonts w:hint="eastAsia" w:ascii="宋体" w:hAnsi="宋体" w:cs="宋体"/>
                <w:szCs w:val="22"/>
                <w:highlight w:val="none"/>
              </w:rPr>
            </w:pPr>
            <w:r>
              <w:rPr>
                <w:rFonts w:hint="eastAsia" w:ascii="宋体" w:hAnsi="宋体" w:cs="宋体"/>
                <w:szCs w:val="22"/>
                <w:highlight w:val="none"/>
              </w:rPr>
              <w:t xml:space="preserve">内容较为完整、可行、细节待完善的得6分；</w:t>
            </w:r>
            <w:r/>
          </w:p>
          <w:p>
            <w:pPr>
              <w:spacing w:after="0" w:line="276" w:lineRule="auto"/>
              <w:rPr>
                <w:rFonts w:hint="eastAsia" w:ascii="宋体" w:hAnsi="宋体" w:cs="宋体"/>
                <w:szCs w:val="22"/>
                <w:highlight w:val="none"/>
              </w:rPr>
            </w:pPr>
            <w:r>
              <w:rPr>
                <w:rFonts w:hint="eastAsia" w:ascii="宋体" w:hAnsi="宋体" w:cs="宋体"/>
                <w:szCs w:val="22"/>
                <w:highlight w:val="none"/>
              </w:rPr>
              <w:t xml:space="preserve">内容粗略、无针对性、基本满足采购需求的得3分；</w:t>
            </w:r>
            <w:r/>
          </w:p>
          <w:p>
            <w:pPr>
              <w:jc w:val="left"/>
              <w:spacing w:after="0" w:line="280" w:lineRule="exact"/>
              <w:tabs>
                <w:tab w:val="left" w:pos="0" w:leader="none"/>
              </w:tabs>
              <w:rPr>
                <w:rFonts w:hint="eastAsia" w:ascii="宋体" w:hAnsi="宋体"/>
                <w:color w:val="auto"/>
                <w:szCs w:val="21"/>
                <w:highlight w:val="none"/>
              </w:rPr>
            </w:pPr>
            <w:r>
              <w:rPr>
                <w:rFonts w:hint="eastAsia" w:ascii="宋体" w:hAnsi="宋体" w:cs="宋体"/>
                <w:szCs w:val="22"/>
                <w:highlight w:val="none"/>
              </w:rPr>
              <w:t xml:space="preserve">本项最高得</w:t>
            </w:r>
            <w:r>
              <w:rPr>
                <w:rFonts w:hint="eastAsia" w:ascii="宋体" w:hAnsi="宋体" w:cs="宋体"/>
                <w:szCs w:val="22"/>
                <w:highlight w:val="none"/>
                <w:lang w:val="en-US" w:eastAsia="zh-CN"/>
              </w:rPr>
              <w:t xml:space="preserve">10</w:t>
            </w:r>
            <w:r>
              <w:rPr>
                <w:rFonts w:hint="eastAsia" w:ascii="宋体" w:hAnsi="宋体" w:cs="宋体"/>
                <w:szCs w:val="22"/>
                <w:highlight w:val="none"/>
              </w:rPr>
              <w:t xml:space="preserve">分，不提供不得分。</w:t>
            </w:r>
            <w:r/>
          </w:p>
        </w:tc>
      </w:tr>
      <w:tr>
        <w:trPr>
          <w:jc w:val="center"/>
        </w:trPr>
        <w:tc>
          <w:tcPr>
            <w:tcW w:w="849" w:type="dxa"/>
            <w:vAlign w:val="center"/>
            <w:vMerge w:val="continue"/>
            <w:textDirection w:val="lrTb"/>
            <w:noWrap w:val="false"/>
          </w:tcPr>
          <w:p>
            <w:pPr>
              <w:jc w:val="center"/>
              <w:spacing w:after="0"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W w:w="531" w:type="dxa"/>
            <w:vAlign w:val="center"/>
            <w:textDirection w:val="lrTb"/>
            <w:noWrap w:val="false"/>
          </w:tcPr>
          <w:p>
            <w:pPr>
              <w:jc w:val="center"/>
              <w:spacing w:after="0" w:line="360" w:lineRule="auto"/>
              <w:rPr>
                <w:rFonts w:hint="eastAsia" w:ascii="宋体" w:hAnsi="宋体" w:eastAsia="宋体" w:cs="宋体"/>
                <w:sz w:val="24"/>
                <w:szCs w:val="24"/>
                <w:highlight w:val="none"/>
                <w:lang w:val="en-US" w:eastAsia="zh-CN" w:bidi="ar"/>
              </w:rPr>
            </w:pPr>
            <w:r>
              <w:rPr>
                <w:rFonts w:hint="eastAsia" w:ascii="宋体" w:hAnsi="宋体" w:cs="宋体"/>
                <w:sz w:val="24"/>
                <w:szCs w:val="24"/>
                <w:highlight w:val="none"/>
                <w:lang w:val="en-US" w:eastAsia="zh-CN" w:bidi="ar"/>
              </w:rPr>
              <w:t xml:space="preserve">4</w:t>
            </w:r>
            <w:r/>
          </w:p>
        </w:tc>
        <w:tc>
          <w:tcPr>
            <w:shd w:val="clear" w:color="auto" w:fill="auto"/>
            <w:tcW w:w="1070" w:type="dxa"/>
            <w:vAlign w:val="center"/>
            <w:textDirection w:val="lrTb"/>
            <w:noWrap w:val="false"/>
          </w:tcPr>
          <w:p>
            <w:pPr>
              <w:jc w:val="center"/>
              <w:spacing w:after="0" w:line="280" w:lineRule="exact"/>
              <w:tabs>
                <w:tab w:val="left" w:pos="0" w:leader="none"/>
              </w:tabs>
              <w:rPr>
                <w:rFonts w:hint="eastAsia" w:ascii="宋体" w:hAnsi="宋体"/>
                <w:color w:val="auto"/>
                <w:szCs w:val="21"/>
                <w:highlight w:val="none"/>
              </w:rPr>
            </w:pPr>
            <w:r>
              <w:rPr>
                <w:rFonts w:hint="eastAsia" w:ascii="宋体" w:hAnsi="宋体"/>
                <w:szCs w:val="21"/>
                <w:highlight w:val="none"/>
              </w:rPr>
              <w:t xml:space="preserve">对投资估算和资金筹措分析</w:t>
            </w:r>
            <w:r/>
          </w:p>
        </w:tc>
        <w:tc>
          <w:tcPr>
            <w:shd w:val="clear" w:color="auto" w:fill="auto"/>
            <w:tcW w:w="792" w:type="dxa"/>
            <w:vAlign w:val="center"/>
            <w:textDirection w:val="lrTb"/>
            <w:noWrap w:val="false"/>
          </w:tcPr>
          <w:p>
            <w:pPr>
              <w:jc w:val="center"/>
              <w:spacing w:after="0" w:line="280" w:lineRule="exact"/>
              <w:tabs>
                <w:tab w:val="left" w:pos="0" w:leader="none"/>
              </w:tabs>
              <w:rPr>
                <w:rFonts w:hint="default" w:ascii="宋体" w:hAnsi="宋体"/>
                <w:color w:val="auto"/>
                <w:szCs w:val="21"/>
                <w:highlight w:val="none"/>
                <w:lang w:val="en-US" w:eastAsia="zh-CN"/>
              </w:rPr>
            </w:pPr>
            <w:r>
              <w:rPr>
                <w:rFonts w:hint="eastAsia" w:ascii="宋体" w:hAnsi="宋体"/>
                <w:szCs w:val="21"/>
                <w:highlight w:val="none"/>
              </w:rPr>
              <w:t xml:space="preserve">8</w:t>
            </w:r>
            <w:r/>
          </w:p>
        </w:tc>
        <w:tc>
          <w:tcPr>
            <w:tcW w:w="6307" w:type="dxa"/>
            <w:vAlign w:val="center"/>
            <w:textDirection w:val="lrTb"/>
            <w:noWrap w:val="false"/>
          </w:tcPr>
          <w:p>
            <w:pPr>
              <w:spacing w:after="0" w:line="276" w:lineRule="auto"/>
              <w:rPr>
                <w:rFonts w:hint="eastAsia" w:ascii="宋体" w:hAnsi="宋体" w:cs="宋体"/>
                <w:szCs w:val="22"/>
                <w:highlight w:val="none"/>
              </w:rPr>
            </w:pPr>
            <w:r>
              <w:rPr>
                <w:rFonts w:hint="eastAsia" w:ascii="宋体" w:hAnsi="宋体" w:cs="宋体"/>
                <w:szCs w:val="22"/>
                <w:highlight w:val="none"/>
              </w:rPr>
              <w:t xml:space="preserve">包括但不限于下述4项：①投资估算；②资金筹措；③政策性</w:t>
            </w:r>
            <w:r>
              <w:rPr>
                <w:rFonts w:hint="eastAsia" w:ascii="宋体" w:hAnsi="宋体" w:cs="Cambria"/>
                <w:bCs/>
                <w:szCs w:val="22"/>
                <w:highlight w:val="none"/>
                <w:lang w:bidi="ar"/>
              </w:rPr>
              <w:t xml:space="preserve">资金申报方案；</w:t>
            </w:r>
            <w:r>
              <w:rPr>
                <w:rFonts w:hint="eastAsia" w:ascii="宋体" w:hAnsi="宋体" w:cs="宋体"/>
                <w:bCs/>
                <w:szCs w:val="22"/>
                <w:highlight w:val="none"/>
              </w:rPr>
              <w:t xml:space="preserve">④资金平衡分析</w:t>
            </w:r>
            <w:r>
              <w:rPr>
                <w:rFonts w:hint="eastAsia" w:ascii="宋体" w:hAnsi="宋体" w:cs="Cambria"/>
                <w:bCs/>
                <w:szCs w:val="22"/>
                <w:highlight w:val="none"/>
                <w:lang w:bidi="ar"/>
              </w:rPr>
              <w:t xml:space="preserve">。</w:t>
            </w:r>
            <w:r>
              <w:rPr>
                <w:rFonts w:hint="eastAsia" w:ascii="宋体" w:hAnsi="宋体" w:cs="宋体"/>
                <w:szCs w:val="22"/>
                <w:highlight w:val="none"/>
              </w:rPr>
              <w:t xml:space="preserve">供应商须针对每项内容进行阐述。</w:t>
            </w:r>
            <w:r/>
          </w:p>
          <w:p>
            <w:pPr>
              <w:spacing w:after="0" w:line="276" w:lineRule="auto"/>
              <w:rPr>
                <w:rFonts w:hint="eastAsia" w:ascii="宋体" w:hAnsi="宋体" w:cs="宋体"/>
                <w:szCs w:val="22"/>
                <w:highlight w:val="none"/>
              </w:rPr>
            </w:pPr>
            <w:r>
              <w:rPr>
                <w:rFonts w:hint="eastAsia" w:ascii="宋体" w:hAnsi="宋体" w:cs="宋体"/>
                <w:szCs w:val="22"/>
                <w:highlight w:val="none"/>
              </w:rPr>
              <w:t xml:space="preserve">内容完整、合理可行、针对性强得8分；</w:t>
            </w:r>
            <w:r/>
          </w:p>
          <w:p>
            <w:pPr>
              <w:spacing w:after="0" w:line="276" w:lineRule="auto"/>
              <w:rPr>
                <w:rFonts w:hint="eastAsia" w:ascii="宋体" w:hAnsi="宋体" w:cs="宋体"/>
                <w:szCs w:val="22"/>
                <w:highlight w:val="none"/>
              </w:rPr>
            </w:pPr>
            <w:r>
              <w:rPr>
                <w:rFonts w:hint="eastAsia" w:ascii="宋体" w:hAnsi="宋体" w:cs="宋体"/>
                <w:szCs w:val="22"/>
                <w:highlight w:val="none"/>
              </w:rPr>
              <w:t xml:space="preserve">内容较为完整、可行、细节待完善的得4分；</w:t>
            </w:r>
            <w:r/>
          </w:p>
          <w:p>
            <w:pPr>
              <w:spacing w:after="0" w:line="276" w:lineRule="auto"/>
              <w:rPr>
                <w:rFonts w:hint="eastAsia" w:ascii="宋体" w:hAnsi="宋体" w:cs="宋体"/>
                <w:szCs w:val="22"/>
                <w:highlight w:val="none"/>
              </w:rPr>
            </w:pPr>
            <w:r>
              <w:rPr>
                <w:rFonts w:hint="eastAsia" w:ascii="宋体" w:hAnsi="宋体" w:cs="宋体"/>
                <w:szCs w:val="22"/>
                <w:highlight w:val="none"/>
              </w:rPr>
              <w:t xml:space="preserve">内容粗略、无针对性、基本满足采购需求的得2分；</w:t>
            </w:r>
            <w:r/>
          </w:p>
          <w:p>
            <w:pPr>
              <w:jc w:val="left"/>
              <w:spacing w:after="0" w:line="280" w:lineRule="exact"/>
              <w:tabs>
                <w:tab w:val="left" w:pos="0" w:leader="none"/>
              </w:tabs>
              <w:rPr>
                <w:rFonts w:hint="eastAsia" w:ascii="宋体" w:hAnsi="宋体"/>
                <w:color w:val="auto"/>
                <w:szCs w:val="21"/>
                <w:highlight w:val="none"/>
              </w:rPr>
            </w:pPr>
            <w:r>
              <w:rPr>
                <w:rFonts w:hint="eastAsia" w:ascii="宋体" w:hAnsi="宋体" w:cs="宋体"/>
                <w:szCs w:val="22"/>
                <w:highlight w:val="none"/>
              </w:rPr>
              <w:t xml:space="preserve">本项最高得</w:t>
            </w:r>
            <w:r>
              <w:rPr>
                <w:rFonts w:hint="eastAsia" w:ascii="宋体" w:hAnsi="宋体" w:cs="宋体"/>
                <w:szCs w:val="22"/>
                <w:highlight w:val="none"/>
                <w:lang w:val="en-US" w:eastAsia="zh-CN"/>
              </w:rPr>
              <w:t xml:space="preserve">8</w:t>
            </w:r>
            <w:r>
              <w:rPr>
                <w:rFonts w:hint="eastAsia" w:ascii="宋体" w:hAnsi="宋体" w:cs="宋体"/>
                <w:szCs w:val="22"/>
                <w:highlight w:val="none"/>
              </w:rPr>
              <w:t xml:space="preserve">分，不提供不得分。</w:t>
            </w:r>
            <w:r/>
          </w:p>
        </w:tc>
      </w:tr>
      <w:tr>
        <w:trPr>
          <w:jc w:val="center"/>
        </w:trPr>
        <w:tc>
          <w:tcPr>
            <w:tcW w:w="849" w:type="dxa"/>
            <w:vAlign w:val="center"/>
            <w:vMerge w:val="continue"/>
            <w:textDirection w:val="lrTb"/>
            <w:noWrap w:val="false"/>
          </w:tcPr>
          <w:p>
            <w:pPr>
              <w:jc w:val="center"/>
              <w:spacing w:after="0"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W w:w="531" w:type="dxa"/>
            <w:vAlign w:val="center"/>
            <w:textDirection w:val="lrTb"/>
            <w:noWrap w:val="false"/>
          </w:tcPr>
          <w:p>
            <w:pPr>
              <w:jc w:val="center"/>
              <w:spacing w:after="0" w:line="360" w:lineRule="auto"/>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5</w:t>
            </w:r>
            <w:r/>
          </w:p>
        </w:tc>
        <w:tc>
          <w:tcPr>
            <w:shd w:val="clear" w:color="auto" w:fill="auto"/>
            <w:tcW w:w="1070" w:type="dxa"/>
            <w:vAlign w:val="center"/>
            <w:textDirection w:val="lrTb"/>
            <w:noWrap w:val="false"/>
          </w:tcPr>
          <w:p>
            <w:pPr>
              <w:jc w:val="center"/>
              <w:spacing w:after="0" w:line="280" w:lineRule="exact"/>
              <w:tabs>
                <w:tab w:val="left" w:pos="0" w:leader="none"/>
              </w:tabs>
              <w:rPr>
                <w:rFonts w:hint="eastAsia" w:ascii="宋体" w:hAnsi="宋体"/>
                <w:szCs w:val="21"/>
                <w:highlight w:val="none"/>
              </w:rPr>
            </w:pPr>
            <w:r>
              <w:rPr>
                <w:rFonts w:ascii="宋体" w:hAnsi="宋体"/>
                <w:szCs w:val="21"/>
                <w:highlight w:val="none"/>
              </w:rPr>
              <w:t xml:space="preserve">质量保证方案</w:t>
            </w:r>
            <w:r/>
          </w:p>
          <w:p>
            <w:pPr>
              <w:jc w:val="center"/>
              <w:spacing w:after="0" w:line="28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r>
            <w:r/>
          </w:p>
        </w:tc>
        <w:tc>
          <w:tcPr>
            <w:shd w:val="clear" w:color="auto" w:fill="auto"/>
            <w:tcW w:w="792" w:type="dxa"/>
            <w:vAlign w:val="center"/>
            <w:textDirection w:val="lrTb"/>
            <w:noWrap w:val="false"/>
          </w:tcPr>
          <w:p>
            <w:pPr>
              <w:jc w:val="center"/>
              <w:spacing w:after="0" w:line="280" w:lineRule="exact"/>
              <w:tabs>
                <w:tab w:val="left" w:pos="0" w:leader="none"/>
              </w:tabs>
              <w:rPr>
                <w:rFonts w:hint="default" w:ascii="宋体" w:hAnsi="宋体"/>
                <w:color w:val="auto"/>
                <w:szCs w:val="21"/>
                <w:highlight w:val="none"/>
                <w:lang w:val="en-US" w:eastAsia="zh-CN"/>
              </w:rPr>
            </w:pPr>
            <w:r>
              <w:rPr>
                <w:rFonts w:hint="eastAsia" w:ascii="宋体" w:hAnsi="宋体"/>
                <w:szCs w:val="21"/>
                <w:highlight w:val="none"/>
              </w:rPr>
              <w:t xml:space="preserve">5</w:t>
            </w:r>
            <w:r/>
          </w:p>
        </w:tc>
        <w:tc>
          <w:tcPr>
            <w:tcW w:w="6307" w:type="dxa"/>
            <w:vAlign w:val="center"/>
            <w:textDirection w:val="lrTb"/>
            <w:noWrap w:val="false"/>
          </w:tcPr>
          <w:p>
            <w:pPr>
              <w:spacing w:after="0" w:line="276" w:lineRule="auto"/>
              <w:rPr>
                <w:rFonts w:hint="eastAsia" w:ascii="宋体" w:hAnsi="宋体" w:cs="宋体"/>
                <w:bCs/>
                <w:szCs w:val="22"/>
                <w:highlight w:val="none"/>
              </w:rPr>
            </w:pPr>
            <w:r>
              <w:rPr>
                <w:rFonts w:hint="eastAsia" w:ascii="宋体" w:hAnsi="宋体" w:cs="宋体"/>
                <w:bCs/>
                <w:szCs w:val="22"/>
                <w:highlight w:val="none"/>
              </w:rPr>
              <w:t xml:space="preserve">包括</w:t>
            </w:r>
            <w:r>
              <w:rPr>
                <w:rFonts w:hint="eastAsia" w:ascii="宋体" w:hAnsi="宋体" w:cs="宋体"/>
                <w:szCs w:val="22"/>
                <w:highlight w:val="none"/>
              </w:rPr>
              <w:t xml:space="preserve">但不限于</w:t>
            </w:r>
            <w:r>
              <w:rPr>
                <w:rFonts w:hint="eastAsia" w:ascii="宋体" w:hAnsi="宋体" w:cs="宋体"/>
                <w:bCs/>
                <w:szCs w:val="22"/>
                <w:highlight w:val="none"/>
              </w:rPr>
              <w:t xml:space="preserve">下述2项：①质量保障措施；②服务承诺。供应商须针对每项内容进行阐述。</w:t>
            </w:r>
            <w:r/>
          </w:p>
          <w:p>
            <w:pPr>
              <w:spacing w:after="0" w:line="276" w:lineRule="auto"/>
              <w:rPr>
                <w:rFonts w:hint="eastAsia" w:ascii="宋体" w:hAnsi="宋体" w:cs="宋体"/>
                <w:bCs/>
                <w:szCs w:val="22"/>
                <w:highlight w:val="none"/>
              </w:rPr>
            </w:pPr>
            <w:r>
              <w:rPr>
                <w:rFonts w:hint="eastAsia" w:ascii="宋体" w:hAnsi="宋体" w:cs="宋体"/>
                <w:bCs/>
                <w:szCs w:val="22"/>
                <w:highlight w:val="none"/>
              </w:rPr>
              <w:t xml:space="preserve">内容完整、合理可行、针对性强得5分；</w:t>
            </w:r>
            <w:r/>
          </w:p>
          <w:p>
            <w:pPr>
              <w:spacing w:after="0" w:line="276" w:lineRule="auto"/>
              <w:rPr>
                <w:rFonts w:hint="eastAsia" w:ascii="宋体" w:hAnsi="宋体" w:cs="宋体"/>
                <w:bCs/>
                <w:szCs w:val="22"/>
                <w:highlight w:val="none"/>
              </w:rPr>
            </w:pPr>
            <w:r>
              <w:rPr>
                <w:rFonts w:hint="eastAsia" w:ascii="宋体" w:hAnsi="宋体" w:cs="宋体"/>
                <w:bCs/>
                <w:szCs w:val="22"/>
                <w:highlight w:val="none"/>
              </w:rPr>
              <w:t xml:space="preserve">内容较为完整、可行、细节待完善的得3分；</w:t>
            </w:r>
            <w:r/>
          </w:p>
          <w:p>
            <w:pPr>
              <w:spacing w:after="0" w:line="276" w:lineRule="auto"/>
              <w:rPr>
                <w:rFonts w:hint="eastAsia" w:ascii="宋体" w:hAnsi="宋体" w:cs="宋体"/>
                <w:bCs/>
                <w:szCs w:val="22"/>
                <w:highlight w:val="none"/>
              </w:rPr>
            </w:pPr>
            <w:r>
              <w:rPr>
                <w:rFonts w:hint="eastAsia" w:ascii="宋体" w:hAnsi="宋体" w:cs="宋体"/>
                <w:bCs/>
                <w:szCs w:val="22"/>
                <w:highlight w:val="none"/>
              </w:rPr>
              <w:t xml:space="preserve">内容粗略、无针对性、基本满足采购需求的得1分；</w:t>
            </w:r>
            <w:r/>
          </w:p>
          <w:p>
            <w:pPr>
              <w:spacing w:after="0" w:line="276" w:lineRule="auto"/>
              <w:rPr>
                <w:rFonts w:hint="eastAsia" w:ascii="宋体" w:hAnsi="宋体"/>
                <w:color w:val="auto"/>
                <w:szCs w:val="21"/>
                <w:highlight w:val="none"/>
              </w:rPr>
            </w:pPr>
            <w:r>
              <w:rPr>
                <w:rFonts w:hint="eastAsia" w:ascii="宋体" w:hAnsi="宋体" w:cs="宋体"/>
                <w:bCs/>
                <w:szCs w:val="22"/>
                <w:highlight w:val="none"/>
              </w:rPr>
              <w:t xml:space="preserve">本项最高得5分，不提供不得分。</w:t>
            </w:r>
            <w:r/>
          </w:p>
        </w:tc>
      </w:tr>
      <w:tr>
        <w:trPr>
          <w:jc w:val="center"/>
        </w:trPr>
        <w:tc>
          <w:tcPr>
            <w:tcW w:w="849" w:type="dxa"/>
            <w:vAlign w:val="center"/>
            <w:vMerge w:val="continue"/>
            <w:textDirection w:val="lrTb"/>
            <w:noWrap w:val="false"/>
          </w:tcPr>
          <w:p>
            <w:pPr>
              <w:jc w:val="center"/>
              <w:spacing w:after="0"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W w:w="531" w:type="dxa"/>
            <w:vAlign w:val="center"/>
            <w:textDirection w:val="lrTb"/>
            <w:noWrap w:val="false"/>
          </w:tcPr>
          <w:p>
            <w:pPr>
              <w:jc w:val="center"/>
              <w:spacing w:after="0" w:line="360" w:lineRule="auto"/>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6</w:t>
            </w:r>
            <w:r/>
          </w:p>
        </w:tc>
        <w:tc>
          <w:tcPr>
            <w:shd w:val="clear" w:color="auto" w:fill="auto"/>
            <w:tcW w:w="1070" w:type="dxa"/>
            <w:vAlign w:val="center"/>
            <w:textDirection w:val="lrTb"/>
            <w:noWrap w:val="false"/>
          </w:tcPr>
          <w:p>
            <w:pPr>
              <w:jc w:val="center"/>
              <w:spacing w:after="0" w:line="280" w:lineRule="exact"/>
              <w:tabs>
                <w:tab w:val="left" w:pos="0" w:leader="none"/>
              </w:tabs>
              <w:rPr>
                <w:rFonts w:hint="eastAsia" w:ascii="宋体" w:hAnsi="宋体"/>
                <w:szCs w:val="21"/>
                <w:highlight w:val="none"/>
              </w:rPr>
            </w:pPr>
            <w:r>
              <w:rPr>
                <w:rFonts w:ascii="宋体" w:hAnsi="宋体"/>
                <w:szCs w:val="21"/>
                <w:highlight w:val="none"/>
              </w:rPr>
              <w:t xml:space="preserve">进度保障方案</w:t>
            </w:r>
            <w:r/>
          </w:p>
          <w:p>
            <w:pPr>
              <w:jc w:val="center"/>
              <w:spacing w:after="0" w:line="28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r>
            <w:r/>
          </w:p>
        </w:tc>
        <w:tc>
          <w:tcPr>
            <w:shd w:val="clear" w:color="auto" w:fill="auto"/>
            <w:tcW w:w="792" w:type="dxa"/>
            <w:vAlign w:val="center"/>
            <w:textDirection w:val="lrTb"/>
            <w:noWrap w:val="false"/>
          </w:tcPr>
          <w:p>
            <w:pPr>
              <w:jc w:val="center"/>
              <w:spacing w:after="0" w:line="280" w:lineRule="exact"/>
              <w:tabs>
                <w:tab w:val="left" w:pos="0" w:leader="none"/>
              </w:tabs>
              <w:rPr>
                <w:rFonts w:hint="default" w:ascii="宋体" w:hAnsi="宋体"/>
                <w:color w:val="auto"/>
                <w:szCs w:val="21"/>
                <w:highlight w:val="none"/>
                <w:lang w:val="en-US" w:eastAsia="zh-CN"/>
              </w:rPr>
            </w:pPr>
            <w:r>
              <w:rPr>
                <w:rFonts w:hint="eastAsia" w:ascii="宋体" w:hAnsi="宋体"/>
                <w:szCs w:val="21"/>
                <w:highlight w:val="none"/>
              </w:rPr>
              <w:t xml:space="preserve">5</w:t>
            </w:r>
            <w:r/>
          </w:p>
        </w:tc>
        <w:tc>
          <w:tcPr>
            <w:tcW w:w="6307" w:type="dxa"/>
            <w:vAlign w:val="center"/>
            <w:textDirection w:val="lrTb"/>
            <w:noWrap w:val="false"/>
          </w:tcPr>
          <w:p>
            <w:pPr>
              <w:spacing w:after="0" w:line="276" w:lineRule="auto"/>
              <w:rPr>
                <w:rFonts w:hint="eastAsia" w:ascii="宋体" w:hAnsi="宋体" w:cs="宋体"/>
                <w:bCs/>
                <w:szCs w:val="22"/>
                <w:highlight w:val="none"/>
              </w:rPr>
            </w:pPr>
            <w:r>
              <w:rPr>
                <w:rFonts w:hint="eastAsia" w:ascii="宋体" w:hAnsi="宋体" w:cs="宋体"/>
                <w:bCs/>
                <w:szCs w:val="22"/>
                <w:highlight w:val="none"/>
              </w:rPr>
              <w:t xml:space="preserve">包括</w:t>
            </w:r>
            <w:r>
              <w:rPr>
                <w:rFonts w:hint="eastAsia" w:ascii="宋体" w:hAnsi="宋体" w:cs="宋体"/>
                <w:szCs w:val="22"/>
                <w:highlight w:val="none"/>
              </w:rPr>
              <w:t xml:space="preserve">但不限于</w:t>
            </w:r>
            <w:r>
              <w:rPr>
                <w:rFonts w:hint="eastAsia" w:ascii="宋体" w:hAnsi="宋体" w:cs="宋体"/>
                <w:bCs/>
                <w:szCs w:val="22"/>
                <w:highlight w:val="none"/>
              </w:rPr>
              <w:t xml:space="preserve">下述2项：①时间进度安排；②后续服务安排。供应商须针对每项内容进行阐述。</w:t>
            </w:r>
            <w:r/>
          </w:p>
          <w:p>
            <w:pPr>
              <w:spacing w:after="0" w:line="276" w:lineRule="auto"/>
              <w:rPr>
                <w:rFonts w:hint="eastAsia" w:ascii="宋体" w:hAnsi="宋体" w:cs="宋体"/>
                <w:bCs/>
                <w:szCs w:val="22"/>
                <w:highlight w:val="none"/>
              </w:rPr>
            </w:pPr>
            <w:r>
              <w:rPr>
                <w:rFonts w:hint="eastAsia" w:ascii="宋体" w:hAnsi="宋体" w:cs="宋体"/>
                <w:bCs/>
                <w:szCs w:val="22"/>
                <w:highlight w:val="none"/>
              </w:rPr>
              <w:t xml:space="preserve">内容完整、合理可行、针对性强得5分；</w:t>
            </w:r>
            <w:r/>
          </w:p>
          <w:p>
            <w:pPr>
              <w:spacing w:after="0" w:line="276" w:lineRule="auto"/>
              <w:rPr>
                <w:rFonts w:hint="eastAsia" w:ascii="宋体" w:hAnsi="宋体" w:cs="宋体"/>
                <w:bCs/>
                <w:szCs w:val="22"/>
                <w:highlight w:val="none"/>
              </w:rPr>
            </w:pPr>
            <w:r>
              <w:rPr>
                <w:rFonts w:hint="eastAsia" w:ascii="宋体" w:hAnsi="宋体" w:cs="宋体"/>
                <w:bCs/>
                <w:szCs w:val="22"/>
                <w:highlight w:val="none"/>
              </w:rPr>
              <w:t xml:space="preserve">内容较为完整、可行、细节待完善的得3分；</w:t>
            </w:r>
            <w:r/>
          </w:p>
          <w:p>
            <w:pPr>
              <w:spacing w:after="0" w:line="276" w:lineRule="auto"/>
              <w:rPr>
                <w:rFonts w:hint="eastAsia" w:ascii="宋体" w:hAnsi="宋体" w:cs="宋体"/>
                <w:bCs/>
                <w:szCs w:val="22"/>
                <w:highlight w:val="none"/>
              </w:rPr>
            </w:pPr>
            <w:r>
              <w:rPr>
                <w:rFonts w:hint="eastAsia" w:ascii="宋体" w:hAnsi="宋体" w:cs="宋体"/>
                <w:bCs/>
                <w:szCs w:val="22"/>
                <w:highlight w:val="none"/>
              </w:rPr>
              <w:t xml:space="preserve">内容粗略、无针对性、基本满足采购需求的得1分；</w:t>
            </w:r>
            <w:r/>
          </w:p>
          <w:p>
            <w:pPr>
              <w:jc w:val="left"/>
              <w:spacing w:after="0" w:line="280" w:lineRule="exact"/>
              <w:tabs>
                <w:tab w:val="left" w:pos="0" w:leader="none"/>
              </w:tabs>
              <w:rPr>
                <w:rFonts w:hint="eastAsia" w:ascii="宋体" w:hAnsi="宋体"/>
                <w:color w:val="auto"/>
                <w:szCs w:val="21"/>
                <w:highlight w:val="none"/>
              </w:rPr>
            </w:pPr>
            <w:r>
              <w:rPr>
                <w:rFonts w:hint="eastAsia" w:ascii="宋体" w:hAnsi="宋体" w:cs="宋体"/>
                <w:bCs/>
                <w:szCs w:val="22"/>
                <w:highlight w:val="none"/>
              </w:rPr>
              <w:t xml:space="preserve">本项最高得5分，不提供不得分。</w:t>
            </w:r>
            <w:r/>
          </w:p>
        </w:tc>
      </w:tr>
      <w:tr>
        <w:trPr>
          <w:jc w:val="center"/>
          <w:trHeight w:val="4551"/>
        </w:trPr>
        <w:tc>
          <w:tcPr>
            <w:tcW w:w="849" w:type="dxa"/>
            <w:vAlign w:val="center"/>
            <w:vMerge w:val="continue"/>
            <w:textDirection w:val="lrTb"/>
            <w:noWrap w:val="false"/>
          </w:tcPr>
          <w:p>
            <w:pPr>
              <w:jc w:val="center"/>
              <w:spacing w:after="0"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W w:w="531" w:type="dxa"/>
            <w:vAlign w:val="center"/>
            <w:textDirection w:val="lrTb"/>
            <w:noWrap w:val="false"/>
          </w:tcPr>
          <w:p>
            <w:pPr>
              <w:jc w:val="center"/>
              <w:spacing w:after="0" w:line="360" w:lineRule="auto"/>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7</w:t>
            </w:r>
            <w:r/>
          </w:p>
        </w:tc>
        <w:tc>
          <w:tcPr>
            <w:shd w:val="clear" w:color="auto" w:fill="auto"/>
            <w:tcW w:w="1070" w:type="dxa"/>
            <w:vAlign w:val="center"/>
            <w:textDirection w:val="lrTb"/>
            <w:noWrap w:val="false"/>
          </w:tcPr>
          <w:p>
            <w:pPr>
              <w:jc w:val="center"/>
              <w:spacing w:after="0" w:line="280" w:lineRule="exact"/>
              <w:tabs>
                <w:tab w:val="left" w:pos="0" w:leader="none"/>
              </w:tabs>
              <w:rPr>
                <w:rFonts w:ascii="宋体" w:hAnsi="宋体"/>
                <w:color w:val="auto"/>
                <w:szCs w:val="21"/>
                <w:highlight w:val="none"/>
              </w:rPr>
            </w:pPr>
            <w:r>
              <w:rPr>
                <w:rFonts w:ascii="宋体" w:hAnsi="宋体"/>
                <w:color w:val="auto"/>
                <w:szCs w:val="21"/>
                <w:highlight w:val="none"/>
              </w:rPr>
              <w:t xml:space="preserve">项目负责人</w:t>
            </w:r>
            <w:r/>
          </w:p>
          <w:p>
            <w:pPr>
              <w:jc w:val="center"/>
              <w:spacing w:after="0" w:line="280" w:lineRule="exact"/>
              <w:tabs>
                <w:tab w:val="left" w:pos="0" w:leader="none"/>
              </w:tabs>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shd w:val="clear" w:color="auto" w:fill="auto"/>
            <w:tcW w:w="792" w:type="dxa"/>
            <w:vAlign w:val="center"/>
            <w:textDirection w:val="lrTb"/>
            <w:noWrap w:val="false"/>
          </w:tcPr>
          <w:p>
            <w:pPr>
              <w:jc w:val="center"/>
              <w:spacing w:after="0" w:line="280" w:lineRule="exact"/>
              <w:tabs>
                <w:tab w:val="left" w:pos="0" w:leader="none"/>
              </w:tabs>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6307" w:type="dxa"/>
            <w:vAlign w:val="center"/>
            <w:textDirection w:val="lrTb"/>
            <w:noWrap w:val="false"/>
          </w:tcPr>
          <w:p>
            <w:pPr>
              <w:jc w:val="left"/>
              <w:spacing w:after="0" w:line="28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1. 供应商拟派项目负责人</w:t>
            </w:r>
            <w:r>
              <w:rPr>
                <w:rFonts w:ascii="宋体" w:hAnsi="宋体"/>
                <w:color w:val="auto"/>
                <w:szCs w:val="21"/>
                <w:highlight w:val="none"/>
              </w:rPr>
              <w:t xml:space="preserve">具备正高级职称和注册城乡规划师执业资格证书的，得3分</w:t>
            </w:r>
            <w:r>
              <w:rPr>
                <w:rFonts w:hint="eastAsia" w:ascii="宋体" w:hAnsi="宋体"/>
                <w:color w:val="auto"/>
                <w:szCs w:val="21"/>
                <w:highlight w:val="none"/>
              </w:rPr>
              <w:t xml:space="preserve">；</w:t>
            </w:r>
            <w:r>
              <w:rPr>
                <w:rFonts w:ascii="宋体" w:hAnsi="宋体"/>
                <w:color w:val="auto"/>
                <w:szCs w:val="21"/>
                <w:highlight w:val="none"/>
              </w:rPr>
              <w:t xml:space="preserve">具备</w:t>
            </w:r>
            <w:r>
              <w:rPr>
                <w:rFonts w:hint="eastAsia" w:ascii="宋体" w:hAnsi="宋体"/>
                <w:color w:val="auto"/>
                <w:szCs w:val="21"/>
                <w:highlight w:val="none"/>
              </w:rPr>
              <w:t xml:space="preserve">副</w:t>
            </w:r>
            <w:r>
              <w:rPr>
                <w:rFonts w:ascii="宋体" w:hAnsi="宋体"/>
                <w:color w:val="auto"/>
                <w:szCs w:val="21"/>
                <w:highlight w:val="none"/>
              </w:rPr>
              <w:t xml:space="preserve">高级职称和注册城乡规划师执业资格证书的，得</w:t>
            </w:r>
            <w:r>
              <w:rPr>
                <w:rFonts w:hint="eastAsia" w:ascii="宋体" w:hAnsi="宋体"/>
                <w:color w:val="auto"/>
                <w:szCs w:val="21"/>
                <w:highlight w:val="none"/>
              </w:rPr>
              <w:t xml:space="preserve">2</w:t>
            </w:r>
            <w:r>
              <w:rPr>
                <w:rFonts w:ascii="宋体" w:hAnsi="宋体"/>
                <w:color w:val="auto"/>
                <w:szCs w:val="21"/>
                <w:highlight w:val="none"/>
              </w:rPr>
              <w:t xml:space="preserve">分</w:t>
            </w:r>
            <w:r>
              <w:rPr>
                <w:rFonts w:hint="eastAsia" w:ascii="宋体" w:hAnsi="宋体"/>
                <w:color w:val="auto"/>
                <w:szCs w:val="21"/>
                <w:highlight w:val="none"/>
              </w:rPr>
              <w:t xml:space="preserve">；拟派项目负责人获有效期内国家重点学科、重点实验室、重点研究基地学术带头人称号任意一项，或入选省级高层次人才培养工程的，得3分。本项最高得6分。</w:t>
            </w:r>
            <w:r/>
          </w:p>
          <w:p>
            <w:pPr>
              <w:jc w:val="left"/>
              <w:spacing w:after="0" w:line="28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2. </w:t>
            </w:r>
            <w:r>
              <w:rPr>
                <w:rFonts w:ascii="宋体" w:hAnsi="宋体"/>
                <w:color w:val="auto"/>
                <w:szCs w:val="21"/>
                <w:highlight w:val="none"/>
              </w:rPr>
              <w:t xml:space="preserve">20</w:t>
            </w:r>
            <w:r>
              <w:rPr>
                <w:rFonts w:hint="eastAsia" w:ascii="宋体" w:hAnsi="宋体"/>
                <w:color w:val="auto"/>
                <w:szCs w:val="21"/>
                <w:highlight w:val="none"/>
              </w:rPr>
              <w:t xml:space="preserve">22</w:t>
            </w:r>
            <w:r>
              <w:rPr>
                <w:rFonts w:ascii="宋体" w:hAnsi="宋体"/>
                <w:color w:val="auto"/>
                <w:szCs w:val="21"/>
                <w:highlight w:val="none"/>
              </w:rPr>
              <w:t xml:space="preserve">年1月1日以来</w:t>
            </w:r>
            <w:r>
              <w:rPr>
                <w:rFonts w:hint="eastAsia" w:ascii="宋体" w:hAnsi="宋体"/>
                <w:color w:val="auto"/>
                <w:szCs w:val="21"/>
                <w:highlight w:val="none"/>
              </w:rPr>
              <w:t xml:space="preserve">（</w:t>
            </w:r>
            <w:r>
              <w:rPr>
                <w:rFonts w:ascii="宋体" w:hAnsi="宋体"/>
                <w:color w:val="auto"/>
                <w:szCs w:val="21"/>
                <w:highlight w:val="none"/>
              </w:rPr>
              <w:t xml:space="preserve">以获奖证书颁发时间为准</w:t>
            </w:r>
            <w:r>
              <w:rPr>
                <w:rFonts w:hint="eastAsia" w:ascii="宋体" w:hAnsi="宋体"/>
                <w:color w:val="auto"/>
                <w:szCs w:val="21"/>
                <w:highlight w:val="none"/>
              </w:rPr>
              <w:t xml:space="preserve">）</w:t>
            </w:r>
            <w:r>
              <w:rPr>
                <w:rFonts w:ascii="宋体" w:hAnsi="宋体"/>
                <w:color w:val="auto"/>
                <w:szCs w:val="21"/>
                <w:highlight w:val="none"/>
              </w:rPr>
              <w:t xml:space="preserve">供应商</w:t>
            </w:r>
            <w:r>
              <w:rPr>
                <w:rFonts w:hint="eastAsia" w:ascii="宋体" w:hAnsi="宋体"/>
                <w:color w:val="auto"/>
                <w:szCs w:val="21"/>
                <w:highlight w:val="none"/>
              </w:rPr>
              <w:t xml:space="preserve">拟派项目负责人承担的</w:t>
            </w:r>
            <w:r>
              <w:rPr>
                <w:rFonts w:hint="eastAsia" w:ascii="宋体" w:hAnsi="宋体"/>
                <w:color w:val="auto"/>
                <w:szCs w:val="21"/>
                <w:highlight w:val="none"/>
                <w:lang w:eastAsia="zh-CN"/>
              </w:rPr>
              <w:t xml:space="preserve">全域土地综合整治实施方案编制服务项目采购</w:t>
            </w:r>
            <w:r>
              <w:rPr>
                <w:rFonts w:hint="eastAsia" w:ascii="宋体" w:hAnsi="宋体"/>
                <w:color w:val="auto"/>
                <w:szCs w:val="21"/>
                <w:highlight w:val="none"/>
              </w:rPr>
              <w:t xml:space="preserve">或城乡规划项目获得自然资源</w:t>
            </w:r>
            <w:r>
              <w:rPr>
                <w:rFonts w:ascii="宋体" w:hAnsi="宋体"/>
                <w:color w:val="auto"/>
                <w:szCs w:val="21"/>
                <w:highlight w:val="none"/>
              </w:rPr>
              <w:t xml:space="preserve">行政主管部门颁发</w:t>
            </w:r>
            <w:r>
              <w:rPr>
                <w:rFonts w:hint="eastAsia" w:ascii="宋体" w:hAnsi="宋体"/>
                <w:color w:val="auto"/>
                <w:szCs w:val="21"/>
                <w:highlight w:val="none"/>
              </w:rPr>
              <w:t xml:space="preserve">的省级及以上奖项的，每有一个得1分。本项最高得4分。</w:t>
            </w:r>
            <w:r/>
          </w:p>
          <w:p>
            <w:pPr>
              <w:jc w:val="left"/>
              <w:spacing w:after="0" w:line="280" w:lineRule="exact"/>
              <w:rPr>
                <w:rFonts w:hint="eastAsia" w:ascii="宋体" w:hAnsi="宋体"/>
                <w:b/>
                <w:bCs/>
                <w:szCs w:val="21"/>
                <w:highlight w:val="none"/>
              </w:rPr>
            </w:pPr>
            <w:r>
              <w:rPr>
                <w:rFonts w:ascii="宋体" w:hAnsi="宋体"/>
                <w:b/>
                <w:bCs/>
                <w:szCs w:val="21"/>
                <w:highlight w:val="none"/>
              </w:rPr>
              <w:t xml:space="preserve">注：</w:t>
            </w:r>
            <w:r>
              <w:rPr>
                <w:rFonts w:hint="eastAsia" w:ascii="宋体" w:hAnsi="宋体"/>
                <w:b/>
                <w:bCs/>
                <w:szCs w:val="21"/>
                <w:highlight w:val="none"/>
              </w:rPr>
              <w:t xml:space="preserve">①</w:t>
            </w:r>
            <w:r>
              <w:rPr>
                <w:rFonts w:ascii="宋体" w:hAnsi="宋体"/>
                <w:b/>
                <w:bCs/>
                <w:szCs w:val="21"/>
                <w:highlight w:val="none"/>
              </w:rPr>
              <w:t xml:space="preserve">须提供相关证书</w:t>
            </w:r>
            <w:r>
              <w:rPr>
                <w:rFonts w:hint="eastAsia" w:ascii="宋体" w:hAnsi="宋体"/>
                <w:b/>
                <w:bCs/>
                <w:szCs w:val="21"/>
                <w:highlight w:val="none"/>
              </w:rPr>
              <w:t xml:space="preserve">原件扫描件</w:t>
            </w:r>
            <w:r>
              <w:rPr>
                <w:rFonts w:ascii="宋体" w:hAnsi="宋体"/>
                <w:b/>
                <w:bCs/>
                <w:szCs w:val="21"/>
                <w:highlight w:val="none"/>
              </w:rPr>
              <w:t xml:space="preserve">，不提供不得分；</w:t>
            </w:r>
            <w:r/>
          </w:p>
          <w:p>
            <w:pPr>
              <w:jc w:val="left"/>
              <w:spacing w:after="0" w:line="280" w:lineRule="exact"/>
              <w:rPr>
                <w:rFonts w:ascii="宋体" w:hAnsi="宋体"/>
                <w:b/>
                <w:bCs/>
                <w:szCs w:val="21"/>
                <w:highlight w:val="none"/>
              </w:rPr>
            </w:pPr>
            <w:r>
              <w:rPr>
                <w:rFonts w:hint="eastAsia" w:ascii="宋体" w:hAnsi="宋体"/>
                <w:b/>
                <w:bCs/>
                <w:szCs w:val="21"/>
                <w:highlight w:val="none"/>
              </w:rPr>
              <w:t xml:space="preserve">②</w:t>
            </w:r>
            <w:r>
              <w:rPr>
                <w:rFonts w:ascii="宋体" w:hAnsi="宋体"/>
                <w:b/>
                <w:bCs/>
                <w:szCs w:val="21"/>
                <w:highlight w:val="none"/>
              </w:rPr>
              <w:t xml:space="preserve">同一项目获多层次表彰的，不重复计分，以最高荣誉计分。</w:t>
            </w:r>
            <w:r/>
          </w:p>
          <w:p>
            <w:pPr>
              <w:jc w:val="left"/>
              <w:spacing w:after="0" w:line="280" w:lineRule="exact"/>
              <w:rPr>
                <w:rFonts w:hint="eastAsia" w:ascii="宋体" w:hAnsi="宋体"/>
                <w:b/>
                <w:bCs/>
                <w:szCs w:val="21"/>
                <w:highlight w:val="none"/>
              </w:rPr>
            </w:pPr>
            <w:r>
              <w:rPr>
                <w:rFonts w:ascii="宋体" w:hAnsi="宋体"/>
                <w:b/>
                <w:bCs/>
                <w:szCs w:val="21"/>
                <w:highlight w:val="none"/>
              </w:rPr>
              <w:t xml:space="preserve">注：</w:t>
            </w:r>
            <w:r/>
          </w:p>
          <w:p>
            <w:pPr>
              <w:jc w:val="left"/>
              <w:spacing w:after="0" w:line="280" w:lineRule="exact"/>
              <w:rPr>
                <w:rFonts w:hint="eastAsia" w:ascii="宋体" w:hAnsi="宋体"/>
                <w:b/>
                <w:bCs/>
                <w:szCs w:val="21"/>
                <w:highlight w:val="none"/>
              </w:rPr>
            </w:pPr>
            <w:r>
              <w:rPr>
                <w:rFonts w:hint="eastAsia" w:ascii="宋体" w:hAnsi="宋体"/>
                <w:b/>
                <w:bCs/>
                <w:szCs w:val="21"/>
                <w:highlight w:val="none"/>
                <w:lang w:val="en-US" w:eastAsia="zh-CN"/>
              </w:rPr>
              <w:t xml:space="preserve">③</w:t>
            </w:r>
            <w:r>
              <w:rPr>
                <w:rFonts w:hint="eastAsia" w:ascii="宋体" w:hAnsi="宋体"/>
                <w:b/>
                <w:bCs/>
                <w:szCs w:val="21"/>
                <w:highlight w:val="none"/>
              </w:rPr>
              <w:t xml:space="preserve">拟派项目负责人</w:t>
            </w:r>
            <w:r>
              <w:rPr>
                <w:rFonts w:ascii="宋体" w:hAnsi="宋体"/>
                <w:b/>
                <w:bCs/>
                <w:szCs w:val="21"/>
                <w:highlight w:val="none"/>
              </w:rPr>
              <w:t xml:space="preserve">须为供应商在职员工，提供供应商为其缴纳的</w:t>
            </w:r>
            <w:r>
              <w:rPr>
                <w:rFonts w:hint="eastAsia" w:ascii="宋体" w:hAnsi="宋体"/>
                <w:b/>
                <w:bCs/>
                <w:szCs w:val="21"/>
                <w:highlight w:val="none"/>
              </w:rPr>
              <w:t xml:space="preserve">近半年内至少一个月</w:t>
            </w:r>
            <w:r>
              <w:rPr>
                <w:rFonts w:ascii="宋体" w:hAnsi="宋体"/>
                <w:b/>
                <w:bCs/>
                <w:szCs w:val="21"/>
                <w:highlight w:val="none"/>
              </w:rPr>
              <w:t xml:space="preserve">的社保证明材料及证书、奖项证明材料，不提供不得分。</w:t>
            </w:r>
            <w:r/>
          </w:p>
          <w:p>
            <w:pPr>
              <w:jc w:val="left"/>
              <w:spacing w:after="0" w:line="280" w:lineRule="exact"/>
              <w:rPr>
                <w:rFonts w:hint="eastAsia" w:ascii="宋体" w:hAnsi="宋体"/>
                <w:b/>
                <w:bCs/>
                <w:szCs w:val="21"/>
                <w:highlight w:val="none"/>
              </w:rPr>
            </w:pPr>
            <w:r>
              <w:rPr>
                <w:rFonts w:hint="eastAsia" w:ascii="宋体" w:hAnsi="宋体"/>
                <w:b/>
                <w:bCs/>
                <w:szCs w:val="21"/>
                <w:highlight w:val="none"/>
                <w:lang w:val="en-US" w:eastAsia="zh-CN"/>
              </w:rPr>
              <w:t xml:space="preserve">④</w:t>
            </w:r>
            <w:r>
              <w:rPr>
                <w:rFonts w:hint="eastAsia" w:ascii="宋体" w:hAnsi="宋体"/>
                <w:b/>
                <w:bCs/>
                <w:szCs w:val="21"/>
                <w:highlight w:val="none"/>
              </w:rPr>
              <w:t xml:space="preserve">获奖时间</w:t>
            </w:r>
            <w:r>
              <w:rPr>
                <w:rFonts w:ascii="宋体" w:hAnsi="宋体"/>
                <w:b/>
                <w:bCs/>
                <w:szCs w:val="21"/>
                <w:highlight w:val="none"/>
              </w:rPr>
              <w:t xml:space="preserve">以获奖证书日期为准。</w:t>
            </w:r>
            <w:r>
              <w:rPr>
                <w:rFonts w:hint="eastAsia" w:ascii="宋体" w:hAnsi="宋体"/>
                <w:b/>
                <w:bCs/>
                <w:szCs w:val="21"/>
                <w:highlight w:val="none"/>
              </w:rPr>
              <w:t xml:space="preserve">供应商获奖与项目负责人获奖为同一项目时，只计分一次，不重复积分。</w:t>
            </w:r>
            <w:r/>
          </w:p>
          <w:p>
            <w:pPr>
              <w:jc w:val="left"/>
              <w:spacing w:after="0" w:line="280" w:lineRule="exact"/>
              <w:rPr>
                <w:rFonts w:hint="eastAsia" w:ascii="宋体" w:hAnsi="宋体"/>
                <w:color w:val="auto"/>
                <w:szCs w:val="21"/>
                <w:highlight w:val="none"/>
              </w:rPr>
            </w:pPr>
            <w:r>
              <w:rPr>
                <w:rFonts w:hint="eastAsia" w:ascii="宋体" w:hAnsi="宋体"/>
                <w:b/>
                <w:bCs/>
                <w:szCs w:val="21"/>
                <w:highlight w:val="none"/>
                <w:lang w:val="en-US" w:eastAsia="zh-CN"/>
              </w:rPr>
              <w:t xml:space="preserve">⑥</w:t>
            </w:r>
            <w:r>
              <w:rPr>
                <w:rFonts w:hint="eastAsia" w:ascii="宋体" w:hAnsi="宋体"/>
                <w:b/>
                <w:bCs/>
                <w:szCs w:val="21"/>
                <w:highlight w:val="none"/>
              </w:rPr>
              <w:t xml:space="preserve">拟派项目负责人达到国家法定退休年龄的，无需提供社保证明材料，但需提供与供应商的聘用关系证明材料；未达到国家法定退休年龄，但提前退休的，提供人力资源和社会保障部门出具的退休证明材料，并提供与投标单位的聘用关系证明材料，未按要求提供不得分。</w:t>
            </w:r>
            <w:r/>
          </w:p>
        </w:tc>
      </w:tr>
      <w:tr>
        <w:trPr>
          <w:jc w:val="center"/>
        </w:trPr>
        <w:tc>
          <w:tcPr>
            <w:tcW w:w="849" w:type="dxa"/>
            <w:vAlign w:val="center"/>
            <w:vMerge w:val="continue"/>
            <w:textDirection w:val="lrTb"/>
            <w:noWrap w:val="false"/>
          </w:tcPr>
          <w:p>
            <w:pPr>
              <w:jc w:val="center"/>
              <w:spacing w:after="0"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W w:w="531" w:type="dxa"/>
            <w:vAlign w:val="center"/>
            <w:textDirection w:val="lrTb"/>
            <w:noWrap w:val="false"/>
          </w:tcPr>
          <w:p>
            <w:pPr>
              <w:jc w:val="center"/>
              <w:spacing w:after="0" w:line="360" w:lineRule="auto"/>
              <w:rPr>
                <w:rFonts w:hint="default" w:ascii="宋体" w:hAnsi="宋体" w:cs="宋体"/>
                <w:sz w:val="24"/>
                <w:szCs w:val="24"/>
                <w:highlight w:val="none"/>
                <w:lang w:val="en-US" w:eastAsia="zh-CN" w:bidi="ar"/>
              </w:rPr>
            </w:pPr>
            <w:r>
              <w:rPr>
                <w:rFonts w:hint="eastAsia" w:ascii="宋体" w:hAnsi="宋体" w:cs="宋体"/>
                <w:sz w:val="24"/>
                <w:szCs w:val="24"/>
                <w:highlight w:val="none"/>
                <w:lang w:val="en-US" w:eastAsia="zh-CN" w:bidi="ar"/>
              </w:rPr>
              <w:t xml:space="preserve">8</w:t>
            </w:r>
            <w:r/>
          </w:p>
        </w:tc>
        <w:tc>
          <w:tcPr>
            <w:shd w:val="clear" w:color="auto" w:fill="auto"/>
            <w:tcW w:w="1070" w:type="dxa"/>
            <w:vAlign w:val="center"/>
            <w:textDirection w:val="lrTb"/>
            <w:noWrap w:val="false"/>
          </w:tcPr>
          <w:p>
            <w:pPr>
              <w:jc w:val="center"/>
              <w:spacing w:after="0" w:line="280" w:lineRule="exact"/>
              <w:tabs>
                <w:tab w:val="left" w:pos="0" w:leader="none"/>
              </w:tabs>
              <w:rPr>
                <w:rFonts w:ascii="宋体" w:hAnsi="宋体"/>
                <w:color w:val="auto"/>
                <w:szCs w:val="21"/>
                <w:highlight w:val="none"/>
              </w:rPr>
            </w:pPr>
            <w:r>
              <w:rPr>
                <w:rFonts w:ascii="宋体" w:hAnsi="宋体"/>
                <w:color w:val="auto"/>
                <w:szCs w:val="21"/>
                <w:highlight w:val="none"/>
              </w:rPr>
              <w:t xml:space="preserve">项目团队成员</w:t>
            </w:r>
            <w:r/>
          </w:p>
          <w:p>
            <w:pPr>
              <w:jc w:val="center"/>
              <w:spacing w:after="0" w:line="280" w:lineRule="exact"/>
              <w:tabs>
                <w:tab w:val="left" w:pos="0" w:leader="none"/>
              </w:tabs>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shd w:val="clear" w:color="auto" w:fill="auto"/>
            <w:tcW w:w="792" w:type="dxa"/>
            <w:vAlign w:val="center"/>
            <w:textDirection w:val="lrTb"/>
            <w:noWrap w:val="false"/>
          </w:tcPr>
          <w:p>
            <w:pPr>
              <w:jc w:val="center"/>
              <w:spacing w:after="0" w:line="280" w:lineRule="exact"/>
              <w:tabs>
                <w:tab w:val="left" w:pos="0" w:leader="none"/>
              </w:tabs>
              <w:rPr>
                <w:rFonts w:hint="default" w:ascii="宋体" w:hAnsi="宋体"/>
                <w:color w:val="auto"/>
                <w:szCs w:val="21"/>
                <w:highlight w:val="none"/>
                <w:lang w:val="en-US" w:eastAsia="zh-CN"/>
              </w:rPr>
            </w:pPr>
            <w:r>
              <w:rPr>
                <w:rFonts w:hint="eastAsia" w:ascii="宋体" w:hAnsi="宋体"/>
                <w:szCs w:val="21"/>
                <w:highlight w:val="none"/>
              </w:rPr>
              <w:t xml:space="preserve">10</w:t>
            </w:r>
            <w:r/>
          </w:p>
        </w:tc>
        <w:tc>
          <w:tcPr>
            <w:tcW w:w="6307" w:type="dxa"/>
            <w:vAlign w:val="center"/>
            <w:textDirection w:val="lrTb"/>
            <w:noWrap w:val="false"/>
          </w:tcPr>
          <w:p>
            <w:pPr>
              <w:jc w:val="left"/>
              <w:spacing w:after="0" w:line="280" w:lineRule="exact"/>
              <w:tabs>
                <w:tab w:val="left" w:pos="0" w:leader="none"/>
              </w:tabs>
              <w:rPr>
                <w:rFonts w:hint="eastAsia" w:ascii="宋体" w:hAnsi="宋体"/>
                <w:szCs w:val="21"/>
                <w:highlight w:val="none"/>
              </w:rPr>
            </w:pPr>
            <w:r>
              <w:rPr>
                <w:rFonts w:hint="eastAsia" w:ascii="宋体" w:hAnsi="宋体"/>
                <w:szCs w:val="21"/>
                <w:highlight w:val="none"/>
              </w:rPr>
              <w:t xml:space="preserve">1.供应商拟派</w:t>
            </w:r>
            <w:r>
              <w:rPr>
                <w:rFonts w:ascii="宋体" w:hAnsi="宋体"/>
                <w:szCs w:val="21"/>
                <w:highlight w:val="none"/>
              </w:rPr>
              <w:t xml:space="preserve">项目团队成员（除项目负责人</w:t>
            </w:r>
            <w:r>
              <w:rPr>
                <w:rFonts w:hint="eastAsia" w:ascii="宋体" w:hAnsi="宋体"/>
                <w:szCs w:val="21"/>
                <w:highlight w:val="none"/>
              </w:rPr>
              <w:t xml:space="preserve">外</w:t>
            </w:r>
            <w:r>
              <w:rPr>
                <w:rFonts w:ascii="宋体" w:hAnsi="宋体"/>
                <w:szCs w:val="21"/>
                <w:highlight w:val="none"/>
              </w:rPr>
              <w:t xml:space="preserve">）中</w:t>
            </w:r>
            <w:r>
              <w:rPr>
                <w:rFonts w:hint="eastAsia" w:ascii="宋体" w:hAnsi="宋体"/>
                <w:szCs w:val="21"/>
                <w:highlight w:val="none"/>
              </w:rPr>
              <w:t xml:space="preserve">，具备规划专业中级技术职称的得0.5分，具备规划专业高级（含）以上技术职称的得1分；同时具备注册规划师证书的得1分。最高得2分。</w:t>
            </w:r>
            <w:r/>
          </w:p>
          <w:p>
            <w:pPr>
              <w:jc w:val="left"/>
              <w:spacing w:after="0" w:line="280" w:lineRule="exact"/>
              <w:tabs>
                <w:tab w:val="left" w:pos="0" w:leader="none"/>
              </w:tabs>
              <w:rPr>
                <w:rFonts w:hint="eastAsia" w:ascii="宋体" w:hAnsi="宋体"/>
                <w:szCs w:val="21"/>
                <w:highlight w:val="none"/>
              </w:rPr>
            </w:pPr>
            <w:r>
              <w:rPr>
                <w:rFonts w:hint="eastAsia" w:ascii="宋体" w:hAnsi="宋体"/>
                <w:szCs w:val="21"/>
                <w:highlight w:val="none"/>
              </w:rPr>
              <w:t xml:space="preserve">2.供应商拟派</w:t>
            </w:r>
            <w:r>
              <w:rPr>
                <w:rFonts w:ascii="宋体" w:hAnsi="宋体"/>
                <w:szCs w:val="21"/>
                <w:highlight w:val="none"/>
              </w:rPr>
              <w:t xml:space="preserve">项目团队成员（除项目负责人</w:t>
            </w:r>
            <w:r>
              <w:rPr>
                <w:rFonts w:hint="eastAsia" w:ascii="宋体" w:hAnsi="宋体"/>
                <w:szCs w:val="21"/>
                <w:highlight w:val="none"/>
              </w:rPr>
              <w:t xml:space="preserve">外</w:t>
            </w:r>
            <w:r>
              <w:rPr>
                <w:rFonts w:ascii="宋体" w:hAnsi="宋体"/>
                <w:szCs w:val="21"/>
                <w:highlight w:val="none"/>
              </w:rPr>
              <w:t xml:space="preserve">）中</w:t>
            </w:r>
            <w:r>
              <w:rPr>
                <w:rFonts w:hint="eastAsia" w:ascii="宋体" w:hAnsi="宋体"/>
                <w:szCs w:val="21"/>
                <w:highlight w:val="none"/>
              </w:rPr>
              <w:t xml:space="preserve">，具备交通专业中级技术职称的得0.5分，具备交通专业高级（含）以上技术职称的得1分，同时具备注册咨询工程师（投资）证书的得1分。最高得2分。</w:t>
            </w:r>
            <w:r/>
          </w:p>
          <w:p>
            <w:pPr>
              <w:jc w:val="left"/>
              <w:spacing w:after="0" w:line="280" w:lineRule="exact"/>
              <w:tabs>
                <w:tab w:val="left" w:pos="0" w:leader="none"/>
              </w:tabs>
              <w:rPr>
                <w:rFonts w:hint="eastAsia" w:ascii="宋体" w:hAnsi="宋体"/>
                <w:szCs w:val="21"/>
                <w:highlight w:val="none"/>
              </w:rPr>
            </w:pPr>
            <w:r>
              <w:rPr>
                <w:rFonts w:hint="eastAsia" w:ascii="宋体" w:hAnsi="宋体"/>
                <w:szCs w:val="21"/>
                <w:highlight w:val="none"/>
              </w:rPr>
              <w:t xml:space="preserve">3.供应商拟派</w:t>
            </w:r>
            <w:r>
              <w:rPr>
                <w:rFonts w:ascii="宋体" w:hAnsi="宋体"/>
                <w:szCs w:val="21"/>
                <w:highlight w:val="none"/>
              </w:rPr>
              <w:t xml:space="preserve">项目团队成员（除项目负责人</w:t>
            </w:r>
            <w:r>
              <w:rPr>
                <w:rFonts w:hint="eastAsia" w:ascii="宋体" w:hAnsi="宋体"/>
                <w:szCs w:val="21"/>
                <w:highlight w:val="none"/>
              </w:rPr>
              <w:t xml:space="preserve">外</w:t>
            </w:r>
            <w:r>
              <w:rPr>
                <w:rFonts w:ascii="宋体" w:hAnsi="宋体"/>
                <w:szCs w:val="21"/>
                <w:highlight w:val="none"/>
              </w:rPr>
              <w:t xml:space="preserve">）中</w:t>
            </w:r>
            <w:r>
              <w:rPr>
                <w:rFonts w:hint="eastAsia" w:ascii="宋体" w:hAnsi="宋体"/>
                <w:szCs w:val="21"/>
                <w:highlight w:val="none"/>
              </w:rPr>
              <w:t xml:space="preserve">，具备市政专业中级技术职称的得0.5分，具备市政专业高级（含）以上技术职称的得1分；同时具备注册公用设备工程师证书的得1分。最高得2分。</w:t>
            </w:r>
            <w:r/>
          </w:p>
          <w:p>
            <w:pPr>
              <w:jc w:val="left"/>
              <w:spacing w:after="0" w:line="280" w:lineRule="exact"/>
              <w:tabs>
                <w:tab w:val="left" w:pos="0" w:leader="none"/>
              </w:tabs>
              <w:rPr>
                <w:rFonts w:hint="eastAsia" w:ascii="宋体" w:hAnsi="宋体"/>
                <w:szCs w:val="21"/>
                <w:highlight w:val="none"/>
              </w:rPr>
            </w:pPr>
            <w:r>
              <w:rPr>
                <w:rFonts w:hint="eastAsia" w:ascii="宋体" w:hAnsi="宋体"/>
                <w:szCs w:val="21"/>
                <w:highlight w:val="none"/>
              </w:rPr>
              <w:t xml:space="preserve">4.供应商拟派</w:t>
            </w:r>
            <w:r>
              <w:rPr>
                <w:rFonts w:ascii="宋体" w:hAnsi="宋体"/>
                <w:szCs w:val="21"/>
                <w:highlight w:val="none"/>
              </w:rPr>
              <w:t xml:space="preserve">项目团队成员（除项目负责人</w:t>
            </w:r>
            <w:r>
              <w:rPr>
                <w:rFonts w:hint="eastAsia" w:ascii="宋体" w:hAnsi="宋体"/>
                <w:szCs w:val="21"/>
                <w:highlight w:val="none"/>
              </w:rPr>
              <w:t xml:space="preserve">外</w:t>
            </w:r>
            <w:r>
              <w:rPr>
                <w:rFonts w:ascii="宋体" w:hAnsi="宋体"/>
                <w:szCs w:val="21"/>
                <w:highlight w:val="none"/>
              </w:rPr>
              <w:t xml:space="preserve">）中</w:t>
            </w:r>
            <w:r>
              <w:rPr>
                <w:rFonts w:hint="eastAsia" w:ascii="宋体" w:hAnsi="宋体"/>
                <w:szCs w:val="21"/>
                <w:highlight w:val="none"/>
              </w:rPr>
              <w:t xml:space="preserve">，具备建筑专业中级技术职称的得0.5分，具备建筑专业高级（含）以上技术职称的得1分；同时具备一级注册建筑师证书的得1分。最高得2分。</w:t>
            </w:r>
            <w:r/>
          </w:p>
          <w:p>
            <w:pPr>
              <w:jc w:val="left"/>
              <w:spacing w:after="0" w:line="280" w:lineRule="exact"/>
              <w:tabs>
                <w:tab w:val="left" w:pos="0" w:leader="none"/>
              </w:tabs>
              <w:rPr>
                <w:rFonts w:hint="eastAsia" w:ascii="宋体" w:hAnsi="宋体"/>
                <w:b/>
                <w:bCs/>
                <w:szCs w:val="21"/>
                <w:highlight w:val="none"/>
              </w:rPr>
            </w:pPr>
            <w:r>
              <w:rPr>
                <w:rFonts w:hint="eastAsia" w:ascii="宋体" w:hAnsi="宋体"/>
                <w:szCs w:val="21"/>
                <w:highlight w:val="none"/>
              </w:rPr>
              <w:t xml:space="preserve">5. 供应商拟派</w:t>
            </w:r>
            <w:r>
              <w:rPr>
                <w:rFonts w:ascii="宋体" w:hAnsi="宋体"/>
                <w:szCs w:val="21"/>
                <w:highlight w:val="none"/>
              </w:rPr>
              <w:t xml:space="preserve">项目团队成员（除项目负责人</w:t>
            </w:r>
            <w:r>
              <w:rPr>
                <w:rFonts w:hint="eastAsia" w:ascii="宋体" w:hAnsi="宋体"/>
                <w:szCs w:val="21"/>
                <w:highlight w:val="none"/>
              </w:rPr>
              <w:t xml:space="preserve">外</w:t>
            </w:r>
            <w:r>
              <w:rPr>
                <w:rFonts w:ascii="宋体" w:hAnsi="宋体"/>
                <w:szCs w:val="21"/>
                <w:highlight w:val="none"/>
              </w:rPr>
              <w:t xml:space="preserve">）中</w:t>
            </w:r>
            <w:r>
              <w:rPr>
                <w:rFonts w:hint="eastAsia" w:ascii="宋体" w:hAnsi="宋体"/>
                <w:szCs w:val="21"/>
                <w:highlight w:val="none"/>
              </w:rPr>
              <w:t xml:space="preserve">，具备环境工程专业中级技术职称的得0.5分，具备环境工程专业高级（含）以上技术职称的得1分；同时具备注册城乡规划师证书的得1分。最高得2分。</w:t>
            </w:r>
            <w:r/>
          </w:p>
          <w:p>
            <w:pPr>
              <w:jc w:val="left"/>
              <w:spacing w:after="0" w:line="280" w:lineRule="exact"/>
              <w:tabs>
                <w:tab w:val="left" w:pos="0" w:leader="none"/>
              </w:tabs>
              <w:rPr>
                <w:rFonts w:hint="eastAsia" w:ascii="宋体" w:hAnsi="宋体"/>
                <w:b/>
                <w:bCs/>
                <w:szCs w:val="21"/>
                <w:highlight w:val="none"/>
              </w:rPr>
            </w:pPr>
            <w:r>
              <w:rPr>
                <w:rFonts w:ascii="宋体" w:hAnsi="宋体"/>
                <w:b/>
                <w:bCs/>
                <w:szCs w:val="21"/>
                <w:highlight w:val="none"/>
              </w:rPr>
              <w:t xml:space="preserve">注：</w:t>
            </w:r>
            <w:r>
              <w:rPr>
                <w:rFonts w:hint="eastAsia" w:ascii="宋体" w:hAnsi="宋体"/>
                <w:b/>
                <w:bCs/>
                <w:szCs w:val="21"/>
                <w:highlight w:val="none"/>
              </w:rPr>
              <w:t xml:space="preserve">①</w:t>
            </w:r>
            <w:r>
              <w:rPr>
                <w:rFonts w:ascii="宋体" w:hAnsi="宋体"/>
                <w:b/>
                <w:bCs/>
                <w:szCs w:val="21"/>
                <w:highlight w:val="none"/>
              </w:rPr>
              <w:t xml:space="preserve">专业以职称证或毕业证</w:t>
            </w:r>
            <w:r>
              <w:rPr>
                <w:rFonts w:hint="eastAsia" w:ascii="宋体" w:hAnsi="宋体"/>
                <w:b/>
                <w:bCs/>
                <w:szCs w:val="21"/>
                <w:highlight w:val="none"/>
              </w:rPr>
              <w:t xml:space="preserve">原件扫描件</w:t>
            </w:r>
            <w:r>
              <w:rPr>
                <w:rFonts w:ascii="宋体" w:hAnsi="宋体"/>
                <w:b/>
                <w:bCs/>
                <w:szCs w:val="21"/>
                <w:highlight w:val="none"/>
              </w:rPr>
              <w:t xml:space="preserve">为准。</w:t>
            </w:r>
            <w:r/>
          </w:p>
          <w:p>
            <w:pPr>
              <w:jc w:val="left"/>
              <w:spacing w:after="0" w:line="280" w:lineRule="exact"/>
              <w:rPr>
                <w:rFonts w:hint="eastAsia" w:ascii="宋体" w:hAnsi="宋体"/>
                <w:b/>
                <w:bCs/>
                <w:szCs w:val="21"/>
                <w:highlight w:val="none"/>
              </w:rPr>
            </w:pPr>
            <w:r>
              <w:rPr>
                <w:rFonts w:hint="eastAsia" w:ascii="宋体" w:hAnsi="宋体"/>
                <w:b/>
                <w:bCs/>
                <w:szCs w:val="21"/>
                <w:highlight w:val="none"/>
              </w:rPr>
              <w:t xml:space="preserve">②</w:t>
            </w:r>
            <w:r>
              <w:rPr>
                <w:rFonts w:ascii="宋体" w:hAnsi="宋体"/>
                <w:b/>
                <w:bCs/>
                <w:szCs w:val="21"/>
                <w:highlight w:val="none"/>
              </w:rPr>
              <w:t xml:space="preserve">项目组人员须为供应商在职员工，提供人员名单、相关证书及供应商为其缴纳的</w:t>
            </w:r>
            <w:r>
              <w:rPr>
                <w:rFonts w:hint="eastAsia" w:ascii="宋体" w:hAnsi="宋体"/>
                <w:b/>
                <w:bCs/>
                <w:szCs w:val="21"/>
                <w:highlight w:val="none"/>
              </w:rPr>
              <w:t xml:space="preserve">近半年内至少一个月</w:t>
            </w:r>
            <w:r>
              <w:rPr>
                <w:rFonts w:ascii="宋体" w:hAnsi="宋体"/>
                <w:b/>
                <w:bCs/>
                <w:szCs w:val="21"/>
                <w:highlight w:val="none"/>
              </w:rPr>
              <w:t xml:space="preserve">的社保证明材料，不提供不得分。</w:t>
            </w:r>
            <w:r/>
          </w:p>
          <w:p>
            <w:pPr>
              <w:jc w:val="left"/>
              <w:spacing w:after="0" w:line="280" w:lineRule="exact"/>
              <w:rPr>
                <w:rFonts w:hint="eastAsia" w:ascii="宋体" w:hAnsi="宋体"/>
                <w:color w:val="auto"/>
                <w:szCs w:val="21"/>
                <w:highlight w:val="none"/>
              </w:rPr>
            </w:pPr>
            <w:r>
              <w:rPr>
                <w:rFonts w:hint="eastAsia" w:ascii="宋体" w:hAnsi="宋体"/>
                <w:b/>
                <w:bCs/>
                <w:szCs w:val="21"/>
                <w:highlight w:val="none"/>
              </w:rPr>
              <w:t xml:space="preserve">③ 达到国家法定退休年龄的，无需提供社保证明材料，但需提供与供应商的聘用关系证明材料；未达到国家法定退休年龄，但提前退休的，提供人力资源和社会保障部门出具的退休证明材料，并提供与投标单位的聘用关系证明材料，未按要求提供不得分。</w:t>
            </w:r>
            <w:r/>
          </w:p>
        </w:tc>
      </w:tr>
      <w:tr>
        <w:trPr>
          <w:jc w:val="center"/>
          <w:trHeight w:val="441"/>
        </w:trPr>
        <w:tc>
          <w:tcPr>
            <w:tcW w:w="849" w:type="dxa"/>
            <w:vAlign w:val="center"/>
            <w:vMerge w:val="restart"/>
            <w:textDirection w:val="lrTb"/>
            <w:noWrap w:val="false"/>
          </w:tcPr>
          <w:p>
            <w:pPr>
              <w:jc w:val="center"/>
              <w:spacing w:after="0" w:line="24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商务评审因素</w:t>
            </w:r>
            <w:r/>
          </w:p>
        </w:tc>
        <w:tc>
          <w:tcPr>
            <w:tcW w:w="531" w:type="dxa"/>
            <w:vAlign w:val="center"/>
            <w:textDirection w:val="lrTb"/>
            <w:noWrap w:val="false"/>
          </w:tcPr>
          <w:p>
            <w:pPr>
              <w:jc w:val="center"/>
              <w:spacing w:after="0" w:line="240" w:lineRule="auto"/>
              <w:rPr>
                <w:rFonts w:hint="eastAsia" w:ascii="宋体" w:hAnsi="宋体" w:cs="宋体"/>
                <w:sz w:val="24"/>
                <w:szCs w:val="24"/>
                <w:highlight w:val="none"/>
              </w:rPr>
            </w:pPr>
            <w:r>
              <w:rPr>
                <w:rFonts w:hint="eastAsia" w:ascii="仿宋" w:hAnsi="仿宋" w:eastAsia="仿宋"/>
                <w:sz w:val="24"/>
                <w:szCs w:val="24"/>
                <w:highlight w:val="none"/>
              </w:rPr>
              <w:t xml:space="preserve">1</w:t>
            </w:r>
            <w:r/>
          </w:p>
        </w:tc>
        <w:tc>
          <w:tcPr>
            <w:tcW w:w="1070" w:type="dxa"/>
            <w:vAlign w:val="center"/>
            <w:textDirection w:val="lrTb"/>
            <w:noWrap w:val="false"/>
          </w:tcPr>
          <w:p>
            <w:pPr>
              <w:jc w:val="center"/>
              <w:spacing w:after="0" w:line="280" w:lineRule="exact"/>
              <w:tabs>
                <w:tab w:val="left" w:pos="0" w:leader="none"/>
              </w:tabs>
              <w:rPr>
                <w:rFonts w:ascii="宋体" w:hAnsi="宋体"/>
                <w:color w:val="auto"/>
                <w:szCs w:val="21"/>
                <w:highlight w:val="none"/>
              </w:rPr>
            </w:pPr>
            <w:r>
              <w:rPr>
                <w:rFonts w:ascii="宋体" w:hAnsi="宋体"/>
                <w:color w:val="auto"/>
                <w:szCs w:val="21"/>
                <w:highlight w:val="none"/>
              </w:rPr>
              <w:t xml:space="preserve">体系</w:t>
            </w:r>
            <w:r/>
          </w:p>
          <w:p>
            <w:pPr>
              <w:jc w:val="center"/>
              <w:spacing w:after="0" w:line="280" w:lineRule="exact"/>
              <w:tabs>
                <w:tab w:val="left" w:pos="0" w:leader="none"/>
              </w:tabs>
              <w:rPr>
                <w:rFonts w:ascii="宋体" w:hAnsi="宋体"/>
                <w:color w:val="auto"/>
                <w:szCs w:val="21"/>
                <w:highlight w:val="none"/>
              </w:rPr>
            </w:pPr>
            <w:r>
              <w:rPr>
                <w:rFonts w:ascii="宋体" w:hAnsi="宋体"/>
                <w:color w:val="auto"/>
                <w:szCs w:val="21"/>
                <w:highlight w:val="none"/>
              </w:rPr>
              <w:t xml:space="preserve">认证</w:t>
            </w:r>
            <w:r/>
          </w:p>
          <w:p>
            <w:pPr>
              <w:jc w:val="center"/>
              <w:spacing w:after="0" w:line="280" w:lineRule="exact"/>
              <w:tabs>
                <w:tab w:val="left" w:pos="0" w:leader="none"/>
              </w:tabs>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792" w:type="dxa"/>
            <w:vAlign w:val="center"/>
            <w:textDirection w:val="lrTb"/>
            <w:noWrap w:val="false"/>
          </w:tcPr>
          <w:p>
            <w:pPr>
              <w:jc w:val="center"/>
              <w:spacing w:after="0" w:line="280" w:lineRule="exact"/>
              <w:tabs>
                <w:tab w:val="left" w:pos="0" w:leader="none"/>
              </w:tabs>
              <w:rPr>
                <w:rFonts w:hint="default" w:ascii="宋体" w:hAnsi="宋体"/>
                <w:color w:val="auto"/>
                <w:szCs w:val="21"/>
                <w:highlight w:val="none"/>
                <w:lang w:val="en-US" w:eastAsia="zh-CN"/>
              </w:rPr>
            </w:pPr>
            <w:r>
              <w:rPr>
                <w:rFonts w:hint="eastAsia" w:ascii="宋体" w:hAnsi="宋体"/>
                <w:color w:val="auto"/>
                <w:szCs w:val="21"/>
                <w:highlight w:val="none"/>
              </w:rPr>
              <w:t xml:space="preserve">5</w:t>
            </w:r>
            <w:r/>
          </w:p>
        </w:tc>
        <w:tc>
          <w:tcPr>
            <w:tcW w:w="6307" w:type="dxa"/>
            <w:vAlign w:val="center"/>
            <w:textDirection w:val="lrTb"/>
            <w:noWrap w:val="false"/>
          </w:tcPr>
          <w:p>
            <w:pPr>
              <w:numPr>
                <w:ilvl w:val="0"/>
                <w:numId w:val="16"/>
              </w:numPr>
              <w:jc w:val="left"/>
              <w:spacing w:after="0" w:line="280" w:lineRule="exact"/>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供应商提供有效期内质量管理体系认证，得1分；供应商提供有效期内环境管理体系认证，得1分；供应商提供有效期内职业健康安全管理体系认证，得1分。本项最高得3分。</w:t>
            </w:r>
            <w:r/>
          </w:p>
          <w:p>
            <w:pPr>
              <w:numPr>
                <w:ilvl w:val="0"/>
                <w:numId w:val="16"/>
              </w:numPr>
              <w:jc w:val="left"/>
              <w:spacing w:after="0" w:line="28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供应商提供国家级科技型中小企业证书的，得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分。本项最高得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p>
            <w:pPr>
              <w:jc w:val="left"/>
              <w:spacing w:after="0" w:line="280" w:lineRule="exact"/>
              <w:tabs>
                <w:tab w:val="left" w:pos="0" w:leader="none"/>
              </w:tabs>
              <w:rPr>
                <w:rFonts w:hint="eastAsia" w:ascii="宋体" w:hAnsi="宋体"/>
                <w:b/>
                <w:bCs/>
                <w:color w:val="auto"/>
                <w:szCs w:val="21"/>
                <w:highlight w:val="none"/>
              </w:rPr>
            </w:pPr>
            <w:r>
              <w:rPr>
                <w:rFonts w:hint="eastAsia" w:ascii="宋体" w:hAnsi="宋体"/>
                <w:b/>
                <w:bCs/>
                <w:color w:val="auto"/>
                <w:szCs w:val="21"/>
                <w:highlight w:val="none"/>
              </w:rPr>
              <w:t xml:space="preserve">注： </w:t>
            </w:r>
            <w:r>
              <w:rPr>
                <w:rFonts w:hint="eastAsia" w:ascii="宋体" w:hAnsi="宋体"/>
                <w:b/>
                <w:bCs/>
                <w:color w:val="auto"/>
                <w:szCs w:val="21"/>
                <w:highlight w:val="none"/>
                <w:lang w:val="en-US" w:eastAsia="zh-CN"/>
              </w:rPr>
              <w:t xml:space="preserve">①</w:t>
            </w:r>
            <w:r>
              <w:rPr>
                <w:rFonts w:hint="eastAsia" w:ascii="宋体" w:hAnsi="宋体"/>
                <w:b/>
                <w:bCs/>
                <w:color w:val="auto"/>
                <w:szCs w:val="21"/>
                <w:highlight w:val="none"/>
              </w:rPr>
              <w:t xml:space="preserve">提供有效的证书原件扫描件；未提供不得分；</w:t>
            </w:r>
            <w:r/>
          </w:p>
          <w:p>
            <w:pPr>
              <w:jc w:val="left"/>
              <w:spacing w:after="0" w:line="280" w:lineRule="exact"/>
              <w:tabs>
                <w:tab w:val="left" w:pos="0" w:leader="none"/>
              </w:tabs>
              <w:rPr>
                <w:rFonts w:hint="eastAsia" w:ascii="宋体" w:hAnsi="宋体"/>
                <w:color w:val="auto"/>
                <w:szCs w:val="21"/>
                <w:highlight w:val="none"/>
              </w:rPr>
            </w:pPr>
            <w:r>
              <w:rPr>
                <w:rFonts w:hint="eastAsia" w:ascii="宋体" w:hAnsi="宋体"/>
                <w:b/>
                <w:bCs/>
                <w:color w:val="auto"/>
                <w:szCs w:val="21"/>
                <w:highlight w:val="none"/>
                <w:lang w:val="en-US" w:eastAsia="zh-CN"/>
              </w:rPr>
              <w:t xml:space="preserve">②</w:t>
            </w:r>
            <w:r>
              <w:rPr>
                <w:rFonts w:hint="eastAsia" w:ascii="宋体" w:hAnsi="宋体"/>
                <w:b/>
                <w:bCs/>
                <w:color w:val="auto"/>
                <w:szCs w:val="21"/>
                <w:highlight w:val="none"/>
              </w:rPr>
              <w:t xml:space="preserve">三体系认证证书需在“全国认证认可信息公共服务平台”中查询状态为“有效”并提供含网址查询结果截图；</w:t>
            </w:r>
            <w:r/>
          </w:p>
        </w:tc>
      </w:tr>
      <w:tr>
        <w:trPr>
          <w:jc w:val="center"/>
        </w:trPr>
        <w:tc>
          <w:tcPr>
            <w:tcW w:w="849" w:type="dxa"/>
            <w:vAlign w:val="center"/>
            <w:vMerge w:val="continue"/>
            <w:textDirection w:val="lrTb"/>
            <w:noWrap w:val="false"/>
          </w:tcPr>
          <w:p>
            <w:pPr>
              <w:jc w:val="center"/>
              <w:spacing w:after="0"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W w:w="531" w:type="dxa"/>
            <w:vAlign w:val="center"/>
            <w:textDirection w:val="lrTb"/>
            <w:noWrap w:val="false"/>
          </w:tcPr>
          <w:p>
            <w:pPr>
              <w:jc w:val="center"/>
              <w:spacing w:after="0" w:line="240" w:lineRule="auto"/>
              <w:rPr>
                <w:rFonts w:hint="eastAsia" w:ascii="宋体" w:hAnsi="宋体" w:cs="宋体"/>
                <w:sz w:val="24"/>
                <w:szCs w:val="24"/>
                <w:highlight w:val="none"/>
                <w:lang w:bidi="ar"/>
              </w:rPr>
            </w:pPr>
            <w:r>
              <w:rPr>
                <w:rFonts w:hint="eastAsia" w:ascii="仿宋" w:hAnsi="仿宋" w:eastAsia="仿宋"/>
                <w:sz w:val="24"/>
                <w:szCs w:val="24"/>
                <w:highlight w:val="none"/>
              </w:rPr>
              <w:t xml:space="preserve">2</w:t>
            </w:r>
            <w:r/>
          </w:p>
        </w:tc>
        <w:tc>
          <w:tcPr>
            <w:shd w:val="clear" w:color="auto" w:fill="auto"/>
            <w:tcW w:w="1070" w:type="dxa"/>
            <w:vAlign w:val="center"/>
            <w:textDirection w:val="lrTb"/>
            <w:noWrap w:val="false"/>
          </w:tcPr>
          <w:p>
            <w:pPr>
              <w:jc w:val="center"/>
              <w:spacing w:after="0" w:line="280" w:lineRule="exact"/>
              <w:tabs>
                <w:tab w:val="left" w:pos="0" w:leader="none"/>
              </w:tabs>
              <w:rPr>
                <w:rFonts w:ascii="宋体" w:hAnsi="宋体"/>
                <w:szCs w:val="21"/>
                <w:highlight w:val="none"/>
              </w:rPr>
            </w:pPr>
            <w:r>
              <w:rPr>
                <w:rFonts w:ascii="宋体" w:hAnsi="宋体"/>
                <w:szCs w:val="21"/>
                <w:highlight w:val="none"/>
              </w:rPr>
              <w:t xml:space="preserve">企业</w:t>
            </w:r>
            <w:r/>
          </w:p>
          <w:p>
            <w:pPr>
              <w:jc w:val="center"/>
              <w:spacing w:after="0" w:line="280" w:lineRule="exact"/>
              <w:tabs>
                <w:tab w:val="left" w:pos="0" w:leader="none"/>
              </w:tabs>
              <w:rPr>
                <w:rFonts w:ascii="宋体" w:hAnsi="宋体"/>
                <w:szCs w:val="21"/>
                <w:highlight w:val="none"/>
              </w:rPr>
            </w:pPr>
            <w:r>
              <w:rPr>
                <w:rFonts w:ascii="宋体" w:hAnsi="宋体"/>
                <w:szCs w:val="21"/>
                <w:highlight w:val="none"/>
              </w:rPr>
              <w:t xml:space="preserve">业绩</w:t>
            </w:r>
            <w:r/>
          </w:p>
          <w:p>
            <w:pPr>
              <w:jc w:val="center"/>
              <w:spacing w:after="0" w:line="280" w:lineRule="exact"/>
              <w:tabs>
                <w:tab w:val="left" w:pos="0" w:leader="none"/>
              </w:tabs>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shd w:val="clear" w:color="auto" w:fill="auto"/>
            <w:tcW w:w="792" w:type="dxa"/>
            <w:vAlign w:val="center"/>
            <w:textDirection w:val="lrTb"/>
            <w:noWrap w:val="false"/>
          </w:tcPr>
          <w:p>
            <w:pPr>
              <w:jc w:val="center"/>
              <w:spacing w:after="0" w:line="280" w:lineRule="exact"/>
              <w:tabs>
                <w:tab w:val="left" w:pos="0" w:leader="none"/>
              </w:tabs>
              <w:rPr>
                <w:rFonts w:hint="default" w:ascii="宋体" w:hAnsi="宋体"/>
                <w:color w:val="auto"/>
                <w:szCs w:val="21"/>
                <w:highlight w:val="none"/>
                <w:lang w:val="en-US" w:eastAsia="zh-CN"/>
              </w:rPr>
            </w:pPr>
            <w:r>
              <w:rPr>
                <w:rFonts w:hint="eastAsia" w:ascii="宋体" w:hAnsi="宋体"/>
                <w:szCs w:val="21"/>
                <w:highlight w:val="none"/>
              </w:rPr>
              <w:t xml:space="preserve">9</w:t>
            </w:r>
            <w:r/>
          </w:p>
        </w:tc>
        <w:tc>
          <w:tcPr>
            <w:shd w:val="clear" w:color="auto" w:fill="auto"/>
            <w:tcW w:w="6307" w:type="dxa"/>
            <w:vAlign w:val="center"/>
            <w:textDirection w:val="lrTb"/>
            <w:noWrap w:val="false"/>
          </w:tcPr>
          <w:p>
            <w:pPr>
              <w:jc w:val="left"/>
              <w:spacing w:after="0" w:line="280" w:lineRule="exact"/>
              <w:tabs>
                <w:tab w:val="left" w:pos="0" w:leader="none"/>
              </w:tabs>
              <w:rPr>
                <w:rFonts w:hint="eastAsia" w:ascii="宋体" w:hAnsi="宋体"/>
                <w:szCs w:val="21"/>
                <w:highlight w:val="none"/>
              </w:rPr>
            </w:pPr>
            <w:r>
              <w:rPr>
                <w:rFonts w:hint="eastAsia" w:ascii="宋体" w:hAnsi="宋体"/>
                <w:szCs w:val="21"/>
                <w:highlight w:val="none"/>
              </w:rPr>
              <w:t xml:space="preserve">1.2022年1月1日以来（以合同签订时间为准），供应商承担过</w:t>
            </w:r>
            <w:r>
              <w:rPr>
                <w:rFonts w:hint="eastAsia" w:ascii="宋体" w:hAnsi="宋体"/>
                <w:szCs w:val="21"/>
                <w:highlight w:val="none"/>
                <w:lang w:eastAsia="zh-CN"/>
              </w:rPr>
              <w:t xml:space="preserve">全域土地综合整治实施方案编制服务项目采购</w:t>
            </w:r>
            <w:r>
              <w:rPr>
                <w:rFonts w:hint="eastAsia" w:ascii="宋体" w:hAnsi="宋体"/>
                <w:szCs w:val="21"/>
                <w:highlight w:val="none"/>
              </w:rPr>
              <w:t xml:space="preserve">的，每有一个得3分。本项最高得6分。</w:t>
            </w:r>
            <w:r/>
          </w:p>
          <w:p>
            <w:pPr>
              <w:jc w:val="left"/>
              <w:spacing w:after="0" w:line="280" w:lineRule="exact"/>
              <w:tabs>
                <w:tab w:val="left" w:pos="0" w:leader="none"/>
              </w:tabs>
              <w:rPr>
                <w:rFonts w:hint="eastAsia" w:ascii="宋体" w:hAnsi="宋体"/>
                <w:b/>
                <w:bCs/>
                <w:color w:val="auto"/>
                <w:szCs w:val="21"/>
                <w:highlight w:val="none"/>
              </w:rPr>
            </w:pPr>
            <w:r>
              <w:rPr>
                <w:rFonts w:hint="eastAsia" w:ascii="宋体" w:hAnsi="宋体"/>
                <w:b/>
                <w:bCs/>
                <w:color w:val="auto"/>
                <w:szCs w:val="21"/>
                <w:highlight w:val="none"/>
              </w:rPr>
              <w:t xml:space="preserve">注：须提供合同原件扫描件，未按要求提供不得分。</w:t>
            </w:r>
            <w:r/>
          </w:p>
          <w:p>
            <w:pPr>
              <w:jc w:val="left"/>
              <w:spacing w:after="0" w:line="280" w:lineRule="exact"/>
              <w:tabs>
                <w:tab w:val="left" w:pos="0" w:leader="none"/>
              </w:tabs>
              <w:rPr>
                <w:rFonts w:hint="eastAsia" w:ascii="宋体" w:hAnsi="宋体" w:eastAsia="宋体"/>
                <w:szCs w:val="21"/>
                <w:highlight w:val="none"/>
                <w:lang w:val="en-US" w:eastAsia="zh-CN"/>
              </w:rPr>
            </w:pPr>
            <w:r>
              <w:rPr>
                <w:rFonts w:hint="eastAsia" w:ascii="宋体" w:hAnsi="宋体"/>
                <w:szCs w:val="21"/>
                <w:highlight w:val="none"/>
              </w:rPr>
              <w:t xml:space="preserve">2.</w:t>
            </w:r>
            <w:r>
              <w:rPr>
                <w:rFonts w:ascii="宋体" w:hAnsi="宋体"/>
                <w:szCs w:val="21"/>
                <w:highlight w:val="none"/>
              </w:rPr>
              <w:t xml:space="preserve"> </w:t>
            </w:r>
            <w:r>
              <w:rPr>
                <w:rFonts w:hint="eastAsia" w:ascii="宋体" w:hAnsi="宋体"/>
                <w:szCs w:val="21"/>
                <w:highlight w:val="none"/>
              </w:rPr>
              <w:t xml:space="preserve">供应商具有省级土地学会颁发的土地证整治一级机构推荐证书的，得</w:t>
            </w:r>
            <w:r>
              <w:rPr>
                <w:rFonts w:hint="eastAsia" w:ascii="宋体" w:hAnsi="宋体"/>
                <w:szCs w:val="21"/>
                <w:highlight w:val="none"/>
                <w:lang w:val="en-US" w:eastAsia="zh-CN"/>
              </w:rPr>
              <w:t xml:space="preserve">3</w:t>
            </w:r>
            <w:r>
              <w:rPr>
                <w:rFonts w:hint="eastAsia" w:ascii="宋体" w:hAnsi="宋体"/>
                <w:szCs w:val="21"/>
                <w:highlight w:val="none"/>
              </w:rPr>
              <w:t xml:space="preserve">分</w:t>
            </w:r>
            <w:r>
              <w:rPr>
                <w:rFonts w:hint="eastAsia" w:ascii="宋体" w:hAnsi="宋体"/>
                <w:szCs w:val="21"/>
                <w:highlight w:val="none"/>
                <w:lang w:val="en-US" w:eastAsia="zh-CN"/>
              </w:rPr>
              <w:t xml:space="preserve">.</w:t>
            </w:r>
            <w:r/>
          </w:p>
          <w:p>
            <w:pPr>
              <w:jc w:val="left"/>
              <w:spacing w:after="0" w:line="280" w:lineRule="exact"/>
              <w:tabs>
                <w:tab w:val="left" w:pos="0" w:leader="none"/>
              </w:tabs>
              <w:rPr>
                <w:rFonts w:hint="eastAsia" w:ascii="宋体" w:hAnsi="宋体"/>
                <w:color w:val="auto"/>
                <w:szCs w:val="21"/>
                <w:highlight w:val="none"/>
              </w:rPr>
            </w:pPr>
            <w:r>
              <w:rPr>
                <w:rFonts w:hint="eastAsia" w:ascii="宋体" w:hAnsi="宋体"/>
                <w:b/>
                <w:bCs/>
                <w:color w:val="auto"/>
                <w:szCs w:val="21"/>
                <w:highlight w:val="none"/>
              </w:rPr>
              <w:t xml:space="preserve">注：须提供</w:t>
            </w:r>
            <w:r>
              <w:rPr>
                <w:rFonts w:hint="eastAsia" w:ascii="宋体" w:hAnsi="宋体"/>
                <w:b/>
                <w:bCs/>
                <w:color w:val="auto"/>
                <w:szCs w:val="21"/>
                <w:highlight w:val="none"/>
                <w:lang w:val="en-US" w:eastAsia="zh-CN"/>
              </w:rPr>
              <w:t xml:space="preserve">相关证明材料</w:t>
            </w:r>
            <w:r>
              <w:rPr>
                <w:rFonts w:hint="eastAsia" w:ascii="宋体" w:hAnsi="宋体"/>
                <w:b/>
                <w:bCs/>
                <w:color w:val="auto"/>
                <w:szCs w:val="21"/>
                <w:highlight w:val="none"/>
              </w:rPr>
              <w:t xml:space="preserve">扫描件，未按要求提供不得分。</w:t>
            </w:r>
            <w:r/>
          </w:p>
        </w:tc>
      </w:tr>
      <w:tr>
        <w:trPr>
          <w:jc w:val="center"/>
        </w:trPr>
        <w:tc>
          <w:tcPr>
            <w:tcW w:w="849" w:type="dxa"/>
            <w:vAlign w:val="center"/>
            <w:vMerge w:val="continue"/>
            <w:textDirection w:val="lrTb"/>
            <w:noWrap w:val="false"/>
          </w:tcPr>
          <w:p>
            <w:pPr>
              <w:jc w:val="center"/>
              <w:spacing w:after="0"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shd w:val="clear" w:color="auto" w:fill="auto"/>
            <w:tcW w:w="531" w:type="dxa"/>
            <w:vAlign w:val="center"/>
            <w:textDirection w:val="lrTb"/>
            <w:noWrap w:val="false"/>
          </w:tcPr>
          <w:p>
            <w:pPr>
              <w:jc w:val="center"/>
              <w:spacing w:after="0" w:line="240" w:lineRule="auto"/>
              <w:rPr>
                <w:rFonts w:hint="eastAsia" w:ascii="仿宋" w:hAnsi="仿宋" w:eastAsia="仿宋"/>
                <w:sz w:val="24"/>
                <w:szCs w:val="24"/>
                <w:highlight w:val="none"/>
                <w:lang w:val="en-US" w:eastAsia="zh-CN"/>
              </w:rPr>
            </w:pPr>
            <w:r>
              <w:rPr>
                <w:rFonts w:hint="eastAsia" w:ascii="仿宋" w:hAnsi="仿宋" w:eastAsia="仿宋"/>
                <w:sz w:val="24"/>
                <w:szCs w:val="24"/>
                <w:highlight w:val="none"/>
                <w:lang w:val="en-US" w:eastAsia="zh-CN"/>
              </w:rPr>
              <w:t xml:space="preserve">3</w:t>
            </w:r>
            <w:r/>
          </w:p>
        </w:tc>
        <w:tc>
          <w:tcPr>
            <w:shd w:val="clear" w:color="auto" w:fill="auto"/>
            <w:tcW w:w="1070" w:type="dxa"/>
            <w:vAlign w:val="center"/>
            <w:textDirection w:val="lrTb"/>
            <w:noWrap w:val="false"/>
          </w:tcPr>
          <w:p>
            <w:pPr>
              <w:jc w:val="center"/>
              <w:spacing w:after="0" w:line="280" w:lineRule="exact"/>
              <w:tabs>
                <w:tab w:val="left" w:pos="0" w:leader="none"/>
              </w:tabs>
              <w:rPr>
                <w:rFonts w:ascii="宋体" w:hAnsi="宋体"/>
                <w:szCs w:val="21"/>
                <w:highlight w:val="none"/>
              </w:rPr>
            </w:pPr>
            <w:r>
              <w:rPr>
                <w:rFonts w:ascii="宋体" w:hAnsi="宋体"/>
                <w:szCs w:val="21"/>
                <w:highlight w:val="none"/>
              </w:rPr>
              <w:t xml:space="preserve">企业</w:t>
            </w:r>
            <w:r/>
          </w:p>
          <w:p>
            <w:pPr>
              <w:jc w:val="center"/>
              <w:spacing w:after="0" w:line="280" w:lineRule="exact"/>
              <w:tabs>
                <w:tab w:val="left" w:pos="0" w:leader="none"/>
              </w:tabs>
              <w:rPr>
                <w:rFonts w:ascii="宋体" w:hAnsi="宋体"/>
                <w:szCs w:val="21"/>
                <w:highlight w:val="none"/>
              </w:rPr>
            </w:pPr>
            <w:r>
              <w:rPr>
                <w:rFonts w:hint="eastAsia" w:ascii="宋体" w:hAnsi="宋体"/>
                <w:szCs w:val="21"/>
                <w:highlight w:val="none"/>
              </w:rPr>
              <w:t xml:space="preserve">奖项</w:t>
            </w:r>
            <w:r/>
          </w:p>
          <w:p>
            <w:pPr>
              <w:jc w:val="center"/>
              <w:spacing w:after="0" w:line="280" w:lineRule="exact"/>
              <w:tabs>
                <w:tab w:val="left" w:pos="0" w:leader="none"/>
              </w:tabs>
              <w:rPr>
                <w:rFonts w:hint="default" w:ascii="宋体" w:hAnsi="宋体"/>
                <w:color w:val="auto"/>
                <w:szCs w:val="21"/>
                <w:highlight w:val="none"/>
                <w:lang w:val="en-US" w:eastAsia="zh-CN"/>
              </w:rPr>
            </w:pPr>
            <w:r>
              <w:rPr>
                <w:rFonts w:hint="default" w:ascii="宋体" w:hAnsi="宋体"/>
                <w:color w:val="auto"/>
                <w:szCs w:val="21"/>
                <w:highlight w:val="none"/>
                <w:lang w:val="en-US" w:eastAsia="zh-CN"/>
              </w:rPr>
            </w:r>
            <w:r/>
          </w:p>
        </w:tc>
        <w:tc>
          <w:tcPr>
            <w:shd w:val="clear" w:color="auto" w:fill="auto"/>
            <w:tcW w:w="792" w:type="dxa"/>
            <w:vAlign w:val="center"/>
            <w:textDirection w:val="lrTb"/>
            <w:noWrap w:val="false"/>
          </w:tcPr>
          <w:p>
            <w:pPr>
              <w:jc w:val="center"/>
              <w:spacing w:after="0" w:line="280" w:lineRule="exact"/>
              <w:tabs>
                <w:tab w:val="left" w:pos="0" w:leader="none"/>
              </w:tabs>
              <w:rPr>
                <w:rFonts w:hint="default" w:ascii="宋体" w:hAnsi="宋体"/>
                <w:color w:val="auto"/>
                <w:szCs w:val="21"/>
                <w:highlight w:val="none"/>
                <w:lang w:val="en-US" w:eastAsia="zh-CN"/>
              </w:rPr>
            </w:pPr>
            <w:r>
              <w:rPr>
                <w:rFonts w:hint="eastAsia" w:ascii="宋体" w:hAnsi="宋体"/>
                <w:szCs w:val="21"/>
                <w:highlight w:val="none"/>
              </w:rPr>
              <w:t xml:space="preserve">6</w:t>
            </w:r>
            <w:r/>
          </w:p>
        </w:tc>
        <w:tc>
          <w:tcPr>
            <w:shd w:val="clear" w:color="auto" w:fill="auto"/>
            <w:tcW w:w="6307" w:type="dxa"/>
            <w:vAlign w:val="center"/>
            <w:textDirection w:val="lrTb"/>
            <w:noWrap w:val="false"/>
          </w:tcPr>
          <w:p>
            <w:pPr>
              <w:jc w:val="left"/>
              <w:spacing w:after="0" w:line="280" w:lineRule="exact"/>
              <w:tabs>
                <w:tab w:val="left" w:pos="0" w:leader="none"/>
              </w:tabs>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20</w:t>
            </w:r>
            <w:r>
              <w:rPr>
                <w:rFonts w:hint="eastAsia" w:ascii="宋体" w:hAnsi="宋体"/>
                <w:szCs w:val="21"/>
                <w:highlight w:val="none"/>
              </w:rPr>
              <w:t xml:space="preserve">22</w:t>
            </w:r>
            <w:r>
              <w:rPr>
                <w:rFonts w:ascii="宋体" w:hAnsi="宋体"/>
                <w:szCs w:val="21"/>
                <w:highlight w:val="none"/>
              </w:rPr>
              <w:t xml:space="preserve">年1月1日以来</w:t>
            </w:r>
            <w:r>
              <w:rPr>
                <w:rFonts w:hint="eastAsia" w:ascii="宋体" w:hAnsi="宋体"/>
                <w:szCs w:val="21"/>
                <w:highlight w:val="none"/>
              </w:rPr>
              <w:t xml:space="preserve">（</w:t>
            </w:r>
            <w:r>
              <w:rPr>
                <w:rFonts w:ascii="宋体" w:hAnsi="宋体"/>
                <w:szCs w:val="21"/>
                <w:highlight w:val="none"/>
              </w:rPr>
              <w:t xml:space="preserve">以获奖证书颁发时间为准</w:t>
            </w:r>
            <w:r>
              <w:rPr>
                <w:rFonts w:hint="eastAsia" w:ascii="宋体" w:hAnsi="宋体"/>
                <w:szCs w:val="21"/>
                <w:highlight w:val="none"/>
              </w:rPr>
              <w:t xml:space="preserve">）</w:t>
            </w:r>
            <w:r>
              <w:rPr>
                <w:rFonts w:ascii="宋体" w:hAnsi="宋体"/>
                <w:szCs w:val="21"/>
                <w:highlight w:val="none"/>
              </w:rPr>
              <w:t xml:space="preserve">供应商</w:t>
            </w:r>
            <w:r>
              <w:rPr>
                <w:rFonts w:hint="eastAsia" w:ascii="宋体" w:hAnsi="宋体"/>
                <w:szCs w:val="21"/>
                <w:highlight w:val="none"/>
              </w:rPr>
              <w:t xml:space="preserve">承担的</w:t>
            </w:r>
            <w:r>
              <w:rPr>
                <w:rFonts w:hint="eastAsia" w:ascii="宋体" w:hAnsi="宋体"/>
                <w:szCs w:val="21"/>
                <w:highlight w:val="none"/>
                <w:lang w:eastAsia="zh-CN"/>
              </w:rPr>
              <w:t xml:space="preserve">全域土地综合整治实施方案编制服务项目采购</w:t>
            </w:r>
            <w:r>
              <w:rPr>
                <w:rFonts w:hint="eastAsia" w:ascii="宋体" w:hAnsi="宋体"/>
                <w:szCs w:val="21"/>
                <w:highlight w:val="none"/>
              </w:rPr>
              <w:t xml:space="preserve">或城乡规划项目获得自然资源</w:t>
            </w:r>
            <w:r>
              <w:rPr>
                <w:rFonts w:ascii="宋体" w:hAnsi="宋体"/>
                <w:szCs w:val="21"/>
                <w:highlight w:val="none"/>
              </w:rPr>
              <w:t xml:space="preserve">行政主管</w:t>
            </w:r>
            <w:r>
              <w:rPr>
                <w:rFonts w:ascii="宋体" w:hAnsi="宋体"/>
                <w:b/>
                <w:bCs/>
                <w:szCs w:val="21"/>
                <w:highlight w:val="none"/>
              </w:rPr>
              <w:t xml:space="preserve">部门颁发</w:t>
            </w:r>
            <w:r>
              <w:rPr>
                <w:rFonts w:hint="eastAsia" w:ascii="宋体" w:hAnsi="宋体"/>
                <w:b/>
                <w:bCs/>
                <w:szCs w:val="21"/>
                <w:highlight w:val="none"/>
              </w:rPr>
              <w:t xml:space="preserve">的</w:t>
            </w:r>
            <w:r>
              <w:rPr>
                <w:rFonts w:hint="eastAsia" w:ascii="宋体" w:hAnsi="宋体"/>
                <w:szCs w:val="21"/>
                <w:highlight w:val="none"/>
              </w:rPr>
              <w:t xml:space="preserve">省级及以上奖项的，每有一个得1分。本项最高得6分。</w:t>
            </w:r>
            <w:r/>
          </w:p>
          <w:p>
            <w:pPr>
              <w:jc w:val="left"/>
              <w:spacing w:after="0" w:line="280" w:lineRule="exact"/>
              <w:tabs>
                <w:tab w:val="left" w:pos="0" w:leader="none"/>
              </w:tabs>
              <w:rPr>
                <w:rFonts w:hint="eastAsia" w:ascii="宋体" w:hAnsi="宋体"/>
                <w:b/>
                <w:bCs/>
                <w:szCs w:val="21"/>
                <w:highlight w:val="none"/>
              </w:rPr>
            </w:pPr>
            <w:r>
              <w:rPr>
                <w:rFonts w:ascii="宋体" w:hAnsi="宋体"/>
                <w:b/>
                <w:bCs/>
                <w:szCs w:val="21"/>
                <w:highlight w:val="none"/>
              </w:rPr>
              <w:t xml:space="preserve">注：</w:t>
            </w:r>
            <w:r>
              <w:rPr>
                <w:rFonts w:hint="eastAsia" w:ascii="宋体" w:hAnsi="宋体"/>
                <w:b/>
                <w:bCs/>
                <w:szCs w:val="21"/>
                <w:highlight w:val="none"/>
              </w:rPr>
              <w:t xml:space="preserve">①</w:t>
            </w:r>
            <w:r>
              <w:rPr>
                <w:rFonts w:ascii="宋体" w:hAnsi="宋体"/>
                <w:b/>
                <w:bCs/>
                <w:szCs w:val="21"/>
                <w:highlight w:val="none"/>
              </w:rPr>
              <w:t xml:space="preserve">须提供相关证书</w:t>
            </w:r>
            <w:r>
              <w:rPr>
                <w:rFonts w:hint="eastAsia" w:ascii="宋体" w:hAnsi="宋体"/>
                <w:b/>
                <w:bCs/>
                <w:szCs w:val="21"/>
                <w:highlight w:val="none"/>
              </w:rPr>
              <w:t xml:space="preserve">原件扫描件</w:t>
            </w:r>
            <w:r>
              <w:rPr>
                <w:rFonts w:ascii="宋体" w:hAnsi="宋体"/>
                <w:b/>
                <w:bCs/>
                <w:szCs w:val="21"/>
                <w:highlight w:val="none"/>
              </w:rPr>
              <w:t xml:space="preserve">，不提供不得分；</w:t>
            </w:r>
            <w:r/>
          </w:p>
          <w:p>
            <w:pPr>
              <w:jc w:val="left"/>
              <w:spacing w:after="0" w:line="280" w:lineRule="exact"/>
              <w:tabs>
                <w:tab w:val="left" w:pos="0" w:leader="none"/>
              </w:tabs>
              <w:rPr>
                <w:rFonts w:hint="eastAsia" w:ascii="宋体" w:hAnsi="宋体"/>
                <w:b/>
                <w:bCs/>
                <w:szCs w:val="21"/>
                <w:highlight w:val="none"/>
              </w:rPr>
            </w:pPr>
            <w:r>
              <w:rPr>
                <w:rFonts w:hint="eastAsia" w:ascii="宋体" w:hAnsi="宋体"/>
                <w:b/>
                <w:bCs/>
                <w:szCs w:val="21"/>
                <w:highlight w:val="none"/>
              </w:rPr>
              <w:t xml:space="preserve">②供应商获奖和供应商拟派项目负责人获奖为同一项目时，</w:t>
            </w:r>
            <w:r>
              <w:rPr>
                <w:rFonts w:ascii="宋体" w:hAnsi="宋体"/>
                <w:b/>
                <w:bCs/>
                <w:szCs w:val="21"/>
                <w:highlight w:val="none"/>
              </w:rPr>
              <w:t xml:space="preserve">不重复计分。</w:t>
            </w:r>
            <w:r/>
          </w:p>
          <w:p>
            <w:pPr>
              <w:jc w:val="left"/>
              <w:spacing w:after="0" w:line="280" w:lineRule="exact"/>
              <w:tabs>
                <w:tab w:val="left" w:pos="0" w:leader="none"/>
              </w:tabs>
              <w:rPr>
                <w:rFonts w:ascii="宋体" w:hAnsi="宋体"/>
                <w:color w:val="auto"/>
                <w:szCs w:val="21"/>
                <w:highlight w:val="none"/>
              </w:rPr>
            </w:pPr>
            <w:r>
              <w:rPr>
                <w:rFonts w:hint="eastAsia" w:ascii="宋体" w:hAnsi="宋体"/>
                <w:b/>
                <w:bCs/>
                <w:szCs w:val="21"/>
                <w:highlight w:val="none"/>
              </w:rPr>
              <w:t xml:space="preserve">③</w:t>
            </w:r>
            <w:r>
              <w:rPr>
                <w:rFonts w:ascii="宋体" w:hAnsi="宋体"/>
                <w:b/>
                <w:bCs/>
                <w:szCs w:val="21"/>
                <w:highlight w:val="none"/>
              </w:rPr>
              <w:t xml:space="preserve">同一项目获多层次表彰的，不重复计分，以最高荣誉计分。</w:t>
            </w:r>
            <w:r/>
          </w:p>
        </w:tc>
      </w:tr>
    </w:tbl>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价格部分</w:t>
      </w:r>
      <w:r/>
    </w:p>
    <w:tbl>
      <w:tblPr>
        <w:tblStyle w:val="799"/>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5863"/>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采用低价优先法计算，即满足</w:t>
            </w:r>
            <w:r>
              <w:rPr>
                <w:rFonts w:hint="eastAsia" w:ascii="宋体" w:hAnsi="宋体"/>
                <w:color w:val="auto"/>
                <w:sz w:val="24"/>
                <w:szCs w:val="24"/>
                <w:highlight w:val="none"/>
                <w:lang w:val="en-US" w:eastAsia="zh-CN"/>
              </w:rPr>
              <w:t xml:space="preserve">招标文件</w:t>
            </w:r>
            <w:r>
              <w:rPr>
                <w:rFonts w:hint="eastAsia" w:ascii="宋体" w:hAnsi="宋体"/>
                <w:color w:val="auto"/>
                <w:sz w:val="24"/>
                <w:szCs w:val="24"/>
                <w:highlight w:val="none"/>
              </w:rPr>
              <w:t xml:space="preserve">要求且投标价格最低的报价为评标基准价，其价格分为</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分。其他投标供应商的价格分统一按照下列公式计算:投标报价得分=(评标基准价/投标报价)×</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分。（以四舍五入法，保留两位小数）</w:t>
            </w:r>
            <w:r/>
          </w:p>
        </w:tc>
      </w:tr>
    </w:tbl>
    <w:p>
      <w:pPr>
        <w:jc w:val="left"/>
        <w:rPr>
          <w:rFonts w:hint="eastAsia" w:ascii="宋体" w:hAnsi="宋体"/>
          <w:b/>
          <w:bCs/>
          <w:sz w:val="24"/>
          <w:szCs w:val="24"/>
          <w:highlight w:val="none"/>
        </w:rPr>
      </w:pPr>
      <w:r>
        <w:rPr>
          <w:rFonts w:hint="eastAsia" w:ascii="宋体" w:hAnsi="宋体"/>
          <w:b/>
          <w:bCs/>
          <w:sz w:val="24"/>
          <w:szCs w:val="24"/>
          <w:highlight w:val="none"/>
        </w:rPr>
      </w:r>
      <w:r/>
    </w:p>
    <w:p>
      <w:pPr>
        <w:jc w:val="left"/>
        <w:rPr>
          <w:rFonts w:hint="eastAsia" w:ascii="宋体" w:hAnsi="宋体"/>
          <w:b/>
          <w:bCs/>
          <w:sz w:val="24"/>
          <w:szCs w:val="24"/>
          <w:highlight w:val="none"/>
        </w:rPr>
      </w:pPr>
      <w:r>
        <w:rPr>
          <w:rFonts w:hint="eastAsia" w:ascii="宋体" w:hAnsi="宋体"/>
          <w:b/>
          <w:bCs/>
          <w:sz w:val="24"/>
          <w:szCs w:val="24"/>
          <w:highlight w:val="none"/>
        </w:rPr>
      </w:r>
      <w:r/>
    </w:p>
    <w:p>
      <w:pPr>
        <w:jc w:val="left"/>
        <w:rPr>
          <w:rFonts w:hint="eastAsia" w:ascii="宋体" w:hAnsi="宋体"/>
          <w:b/>
          <w:bCs/>
          <w:sz w:val="24"/>
          <w:szCs w:val="24"/>
          <w:highlight w:val="none"/>
        </w:rPr>
      </w:pPr>
      <w:r>
        <w:rPr>
          <w:rFonts w:hint="eastAsia" w:ascii="宋体" w:hAnsi="宋体"/>
          <w:b/>
          <w:bCs/>
          <w:sz w:val="24"/>
          <w:szCs w:val="24"/>
          <w:highlight w:val="none"/>
        </w:rPr>
        <w:t xml:space="preserve">备注：</w:t>
      </w:r>
      <w:r/>
    </w:p>
    <w:p>
      <w:pPr>
        <w:rPr>
          <w:rFonts w:hint="eastAsia" w:eastAsia="宋体"/>
          <w:color w:val="000000"/>
          <w:highlight w:val="none"/>
          <w:lang w:eastAsia="zh-CN"/>
        </w:rPr>
      </w:pPr>
      <w:r>
        <w:rPr>
          <w:rFonts w:hint="eastAsia" w:ascii="宋体" w:hAnsi="宋体"/>
          <w:sz w:val="24"/>
          <w:szCs w:val="24"/>
          <w:highlight w:val="none"/>
        </w:rPr>
        <w:t xml:space="preserve">1、评分过程中如出现小数点后三位，采用四舍五入法，最终保留两位小数</w:t>
      </w:r>
      <w:r>
        <w:rPr>
          <w:rFonts w:hint="eastAsia" w:ascii="宋体" w:hAnsi="宋体"/>
          <w:sz w:val="24"/>
          <w:szCs w:val="24"/>
          <w:highlight w:val="none"/>
          <w:lang w:eastAsia="zh-CN"/>
        </w:rPr>
        <w:t xml:space="preserve">。</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文件中必须提供以上相关证明材料</w:t>
      </w:r>
      <w:r>
        <w:rPr>
          <w:rFonts w:hint="eastAsia" w:ascii="宋体" w:hAnsi="宋体" w:eastAsia="宋体" w:cs="宋体"/>
          <w:sz w:val="24"/>
          <w:szCs w:val="24"/>
          <w:highlight w:val="none"/>
          <w:lang w:val="en-US" w:eastAsia="zh-CN"/>
        </w:rPr>
        <w:t xml:space="preserve">扫描</w:t>
      </w:r>
      <w:r>
        <w:rPr>
          <w:rFonts w:hint="eastAsia" w:ascii="宋体" w:hAnsi="宋体" w:eastAsia="宋体" w:cs="宋体"/>
          <w:sz w:val="24"/>
          <w:szCs w:val="24"/>
          <w:highlight w:val="none"/>
        </w:rPr>
        <w:t xml:space="preserve">件，否则不予加分。</w:t>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bookmarkEnd w:id="111"/>
      <w:bookmarkEnd w:id="112"/>
      <w:bookmarkEnd w:id="113"/>
      <w:bookmarkEnd w:id="114"/>
      <w:bookmarkEnd w:id="115"/>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91"/>
        <w:rPr>
          <w:rFonts w:hint="eastAsia"/>
          <w:highlight w:val="none"/>
        </w:rPr>
      </w:pPr>
      <w:r>
        <w:rPr>
          <w:rFonts w:hint="eastAsia"/>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第五章 政府采购合同（格式）</w:t>
      </w:r>
      <w:r/>
    </w:p>
    <w:p>
      <w:pPr>
        <w:pStyle w:val="1019"/>
        <w:ind w:firstLine="0"/>
        <w:jc w:val="right"/>
        <w:rPr>
          <w:rFonts w:hint="eastAsia" w:hAnsi="宋体" w:cs="宋体"/>
          <w:b/>
          <w:color w:val="000000"/>
          <w:sz w:val="28"/>
          <w:szCs w:val="28"/>
          <w:highlight w:val="none"/>
          <w:lang w:val="zh-CN"/>
        </w:rPr>
      </w:pPr>
      <w:r>
        <w:rPr>
          <w:rFonts w:hint="eastAsia" w:hAnsi="宋体" w:cs="宋体"/>
          <w:b/>
          <w:color w:val="000000"/>
          <w:sz w:val="28"/>
          <w:szCs w:val="28"/>
          <w:highlight w:val="none"/>
          <w:lang w:val="zh-CN"/>
        </w:rPr>
      </w:r>
      <w:r/>
    </w:p>
    <w:p>
      <w:pPr>
        <w:pStyle w:val="1019"/>
        <w:ind w:firstLine="0"/>
        <w:jc w:val="right"/>
        <w:rPr>
          <w:rFonts w:hint="eastAsia" w:hAnsi="宋体" w:cs="宋体"/>
          <w:color w:val="000000"/>
          <w:szCs w:val="24"/>
          <w:highlight w:val="none"/>
        </w:rPr>
      </w:pPr>
      <w:r>
        <w:rPr>
          <w:rFonts w:hint="eastAsia" w:hAnsi="宋体" w:cs="宋体"/>
          <w:color w:val="000000"/>
          <w:szCs w:val="24"/>
          <w:highlight w:val="none"/>
        </w:rPr>
      </w:r>
      <w:r/>
    </w:p>
    <w:p>
      <w:pPr>
        <w:pStyle w:val="1019"/>
        <w:ind w:firstLine="0"/>
        <w:rPr>
          <w:rFonts w:hint="eastAsia" w:hAnsi="宋体" w:cs="宋体"/>
          <w:color w:val="000000"/>
          <w:szCs w:val="24"/>
          <w:highlight w:val="none"/>
        </w:rPr>
      </w:pPr>
      <w:r>
        <w:rPr>
          <w:rFonts w:hint="eastAsia" w:hAnsi="宋体" w:cs="宋体"/>
          <w:color w:val="000000"/>
          <w:szCs w:val="24"/>
          <w:highlight w:val="none"/>
        </w:rPr>
      </w:r>
      <w:r/>
    </w:p>
    <w:p>
      <w:pPr>
        <w:pStyle w:val="1019"/>
        <w:ind w:firstLine="0"/>
        <w:rPr>
          <w:rFonts w:hint="eastAsia" w:hAnsi="宋体" w:cs="宋体"/>
          <w:color w:val="000000"/>
          <w:szCs w:val="24"/>
          <w:highlight w:val="none"/>
        </w:rPr>
      </w:pPr>
      <w:r>
        <w:rPr>
          <w:rFonts w:hint="eastAsia" w:hAnsi="宋体" w:cs="宋体"/>
          <w:color w:val="000000"/>
          <w:szCs w:val="24"/>
          <w:highlight w:val="none"/>
        </w:rPr>
      </w:r>
      <w:r/>
    </w:p>
    <w:p>
      <w:pPr>
        <w:pStyle w:val="1019"/>
        <w:ind w:firstLine="0"/>
        <w:jc w:val="center"/>
        <w:rPr>
          <w:rFonts w:hint="eastAsia" w:hAnsi="宋体" w:cs="宋体"/>
          <w:b/>
          <w:color w:val="000000"/>
          <w:szCs w:val="24"/>
          <w:highlight w:val="none"/>
        </w:rPr>
      </w:pPr>
      <w:r>
        <w:rPr>
          <w:rFonts w:hint="eastAsia" w:hAnsi="宋体" w:cs="宋体"/>
          <w:b/>
          <w:color w:val="000000"/>
          <w:szCs w:val="24"/>
          <w:highlight w:val="none"/>
        </w:rPr>
        <w:t xml:space="preserve">第一部分 合同书</w:t>
      </w:r>
      <w:r/>
    </w:p>
    <w:p>
      <w:pPr>
        <w:pStyle w:val="1019"/>
        <w:ind w:firstLine="0"/>
        <w:rPr>
          <w:rFonts w:hint="eastAsia" w:hAnsi="宋体" w:cs="宋体"/>
          <w:color w:val="000000"/>
          <w:szCs w:val="24"/>
          <w:highlight w:val="none"/>
        </w:rPr>
      </w:pPr>
      <w:r>
        <w:rPr>
          <w:rFonts w:hint="eastAsia" w:hAnsi="宋体" w:cs="宋体"/>
          <w:color w:val="000000"/>
          <w:szCs w:val="24"/>
          <w:highlight w:val="none"/>
        </w:rPr>
      </w:r>
      <w:r/>
    </w:p>
    <w:p>
      <w:pPr>
        <w:pStyle w:val="1019"/>
        <w:ind w:firstLine="0"/>
        <w:rPr>
          <w:rFonts w:hint="eastAsia" w:hAnsi="宋体" w:cs="宋体"/>
          <w:color w:val="000000"/>
          <w:szCs w:val="24"/>
          <w:highlight w:val="none"/>
        </w:rPr>
      </w:pPr>
      <w:r>
        <w:rPr>
          <w:rFonts w:hint="eastAsia" w:hAnsi="宋体" w:cs="宋体"/>
          <w:color w:val="000000"/>
          <w:szCs w:val="24"/>
          <w:highlight w:val="none"/>
        </w:rPr>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pStyle w:val="1020"/>
        <w:spacing w:before="120" w:line="22"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20"/>
        <w:spacing w:before="120" w:line="22" w:lineRule="atLeast"/>
        <w:rPr>
          <w:rFonts w:hint="eastAsia"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      </w:t>
      </w:r>
      <w:r/>
    </w:p>
    <w:p>
      <w:pPr>
        <w:rPr>
          <w:rFonts w:hint="eastAsia" w:ascii="宋体" w:hAnsi="宋体" w:cs="宋体"/>
          <w:color w:val="000000"/>
          <w:highlight w:val="none"/>
        </w:rPr>
      </w:pPr>
      <w:r>
        <w:rPr>
          <w:rFonts w:hint="eastAsia" w:ascii="宋体" w:hAnsi="宋体" w:cs="宋体"/>
          <w:color w:val="000000"/>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640"/>
        <w:jc w:val="center"/>
        <w:spacing w:line="600" w:lineRule="exact"/>
        <w:rPr>
          <w:rFonts w:hint="eastAsia" w:ascii="宋体" w:hAnsi="宋体" w:cs="宋体"/>
          <w:color w:val="000000"/>
          <w:sz w:val="24"/>
          <w:highlight w:val="none"/>
        </w:rPr>
        <w:sectPr>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宋体" w:hAnsi="宋体" w:cs="宋体"/>
          <w:color w:val="000000"/>
          <w:sz w:val="24"/>
          <w:highlight w:val="none"/>
        </w:rPr>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宜兴市官林镇人民政府</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公开招标采购方式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官林镇全域土地综合整治实施方案编制服务项目采购</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进行了采购。经</w:t>
      </w:r>
      <w:r>
        <w:rPr>
          <w:rFonts w:hint="eastAsia" w:ascii="宋体" w:hAnsi="宋体"/>
          <w:bCs/>
          <w:color w:val="000000"/>
          <w:sz w:val="24"/>
          <w:szCs w:val="24"/>
          <w:highlight w:val="none"/>
          <w:lang w:val="zh-CN"/>
        </w:rPr>
        <w:t xml:space="preserve">评标委员会</w:t>
      </w:r>
      <w:r>
        <w:rPr>
          <w:rFonts w:hint="eastAsia" w:ascii="宋体" w:hAnsi="宋体" w:cs="宋体"/>
          <w:color w:val="000000"/>
          <w:sz w:val="24"/>
          <w:highlight w:val="none"/>
        </w:rPr>
        <w:t xml:space="preserve">评审，</w:t>
      </w:r>
      <w:r>
        <w:rPr>
          <w:rFonts w:hint="eastAsia" w:ascii="宋体" w:hAnsi="宋体" w:cs="宋体"/>
          <w:color w:val="000000"/>
          <w:sz w:val="24"/>
          <w:highlight w:val="none"/>
          <w:lang w:eastAsia="zh-CN"/>
        </w:rPr>
        <w:t xml:space="preserve">宜兴市官林镇人民政府</w:t>
      </w:r>
      <w:r>
        <w:rPr>
          <w:rFonts w:hint="eastAsia" w:ascii="宋体" w:hAnsi="宋体" w:cs="宋体"/>
          <w:color w:val="000000"/>
          <w:sz w:val="24"/>
          <w:highlight w:val="none"/>
        </w:rPr>
        <w:t xml:space="preserve">确定 </w:t>
      </w:r>
      <w:r>
        <w:rPr>
          <w:rFonts w:hint="eastAsia" w:ascii="宋体" w:hAnsi="宋体" w:cs="宋体"/>
          <w:color w:val="000000"/>
          <w:sz w:val="24"/>
          <w:highlight w:val="none"/>
          <w:u w:val="single"/>
        </w:rPr>
        <w:t xml:space="preserve">（中标供应商名称）</w:t>
      </w:r>
      <w:r>
        <w:rPr>
          <w:rFonts w:hint="eastAsia" w:ascii="宋体" w:hAnsi="宋体" w:cs="宋体"/>
          <w:color w:val="000000"/>
          <w:sz w:val="24"/>
          <w:highlight w:val="none"/>
        </w:rPr>
        <w:t xml:space="preserve">为该项目中标供应商。现于中标通知书发出之日起三十日内，按照采购文件确定的事项签订本合同。</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宜兴市官林镇人民政府</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（中标供应商名称）</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p>
    <w:p>
      <w:pPr>
        <w:ind w:firstLine="482"/>
        <w:spacing w:line="560" w:lineRule="exact"/>
        <w:rPr>
          <w:rFonts w:ascii="宋体" w:hAnsi="宋体" w:eastAsia="宋体" w:cs="宋体"/>
          <w:color w:val="000000"/>
          <w:sz w:val="24"/>
          <w:szCs w:val="24"/>
          <w:highlight w:val="none"/>
        </w:rPr>
      </w:pPr>
      <w:r/>
      <w:bookmarkStart w:id="116" w:name="_Toc15367"/>
      <w:r/>
      <w:bookmarkStart w:id="117" w:name="_Toc28855"/>
      <w:r/>
      <w:bookmarkStart w:id="118" w:name="_Toc22967"/>
      <w:r/>
      <w:bookmarkStart w:id="119" w:name="_Toc20421"/>
      <w:r/>
      <w:bookmarkStart w:id="120" w:name="_Toc19273"/>
      <w:r/>
      <w:bookmarkStart w:id="121" w:name="_Toc3743"/>
      <w:r/>
      <w:bookmarkStart w:id="122" w:name="_Toc27444"/>
      <w:r/>
      <w:bookmarkStart w:id="123" w:name="_Toc24602"/>
      <w:r>
        <w:rPr>
          <w:rFonts w:hint="eastAsia" w:ascii="宋体" w:hAnsi="宋体" w:eastAsia="宋体" w:cs="宋体"/>
          <w:b/>
          <w:color w:val="000000"/>
          <w:sz w:val="24"/>
          <w:szCs w:val="24"/>
          <w:highlight w:val="none"/>
        </w:rPr>
        <w:t xml:space="preserve">1.1 合同组成部分</w:t>
      </w:r>
      <w:bookmarkEnd w:id="116"/>
      <w:r/>
      <w:bookmarkEnd w:id="117"/>
      <w:r/>
      <w:bookmarkEnd w:id="118"/>
      <w:r/>
      <w:bookmarkEnd w:id="119"/>
      <w:r/>
      <w:bookmarkEnd w:id="120"/>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中标通知书；</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投标文件（含澄清或者说明文件）；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招标文件（含澄清或者修改文件）；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其他相关采购文件。</w:t>
      </w:r>
      <w:r/>
    </w:p>
    <w:p>
      <w:pPr>
        <w:ind w:firstLine="482"/>
        <w:spacing w:line="560" w:lineRule="exact"/>
        <w:rPr>
          <w:rFonts w:ascii="宋体" w:hAnsi="宋体" w:eastAsia="宋体" w:cs="宋体"/>
          <w:b/>
          <w:color w:val="000000"/>
          <w:sz w:val="24"/>
          <w:szCs w:val="24"/>
          <w:highlight w:val="none"/>
        </w:rPr>
      </w:pPr>
      <w:r/>
      <w:bookmarkStart w:id="124" w:name="_Toc18585"/>
      <w:r/>
      <w:bookmarkStart w:id="125" w:name="_Toc6773"/>
      <w:r/>
      <w:bookmarkStart w:id="126" w:name="_Toc22185"/>
      <w:r/>
      <w:bookmarkStart w:id="127" w:name="_Toc6311"/>
      <w:r/>
      <w:bookmarkStart w:id="128" w:name="_Toc2918"/>
      <w:r>
        <w:rPr>
          <w:rFonts w:hint="eastAsia" w:ascii="宋体" w:hAnsi="宋体" w:eastAsia="宋体" w:cs="宋体"/>
          <w:b/>
          <w:color w:val="000000"/>
          <w:sz w:val="24"/>
          <w:szCs w:val="24"/>
          <w:highlight w:val="none"/>
        </w:rPr>
        <w:t xml:space="preserve">1.2 标的</w:t>
      </w:r>
      <w:bookmarkEnd w:id="124"/>
      <w:r/>
      <w:bookmarkEnd w:id="125"/>
      <w:r/>
      <w:bookmarkEnd w:id="126"/>
      <w:r/>
      <w:bookmarkEnd w:id="127"/>
      <w:r/>
      <w:bookmarkEnd w:id="128"/>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1.2.1 标的名称：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1.2.2 标的数量：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标的质量：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29" w:name="_Toc5635"/>
      <w:r/>
      <w:bookmarkStart w:id="130" w:name="_Toc21124"/>
      <w:r/>
      <w:bookmarkStart w:id="131" w:name="_Toc4929"/>
      <w:r/>
      <w:bookmarkStart w:id="132" w:name="_Toc1386"/>
      <w:r/>
      <w:bookmarkStart w:id="133" w:name="_Toc13918"/>
      <w:r>
        <w:rPr>
          <w:rFonts w:hint="eastAsia" w:ascii="宋体" w:hAnsi="宋体" w:eastAsia="宋体" w:cs="宋体"/>
          <w:b/>
          <w:color w:val="000000"/>
          <w:sz w:val="24"/>
          <w:szCs w:val="24"/>
          <w:highlight w:val="none"/>
        </w:rPr>
        <w:t xml:space="preserve">1.3 价款</w:t>
      </w:r>
      <w:bookmarkEnd w:id="129"/>
      <w:r/>
      <w:bookmarkEnd w:id="130"/>
      <w:r/>
      <w:bookmarkEnd w:id="131"/>
      <w:r/>
      <w:bookmarkEnd w:id="132"/>
      <w:r/>
      <w:bookmarkEnd w:id="13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p>
    <w:p>
      <w:pPr>
        <w:ind w:firstLine="482"/>
        <w:spacing w:line="560" w:lineRule="exact"/>
        <w:rPr>
          <w:rFonts w:ascii="宋体" w:hAnsi="宋体" w:eastAsia="宋体" w:cs="宋体"/>
          <w:b/>
          <w:color w:val="000000"/>
          <w:sz w:val="24"/>
          <w:szCs w:val="24"/>
          <w:highlight w:val="none"/>
        </w:rPr>
      </w:pPr>
      <w:r/>
      <w:bookmarkStart w:id="134" w:name="_Toc26916"/>
      <w:r/>
      <w:bookmarkStart w:id="135" w:name="_Toc30506"/>
      <w:r/>
      <w:bookmarkStart w:id="136" w:name="_Toc30158"/>
      <w:r/>
      <w:bookmarkStart w:id="137" w:name="_Toc3654"/>
      <w:r/>
      <w:bookmarkStart w:id="138" w:name="_Toc14993"/>
      <w:r>
        <w:rPr>
          <w:rFonts w:hint="eastAsia" w:ascii="宋体" w:hAnsi="宋体" w:eastAsia="宋体" w:cs="宋体"/>
          <w:b/>
          <w:color w:val="000000"/>
          <w:sz w:val="24"/>
          <w:szCs w:val="24"/>
          <w:highlight w:val="none"/>
        </w:rPr>
        <w:t xml:space="preserve">1.4 付款方式和发票开具方式</w:t>
      </w:r>
      <w:bookmarkEnd w:id="134"/>
      <w:r/>
      <w:bookmarkEnd w:id="135"/>
      <w:r/>
      <w:bookmarkEnd w:id="136"/>
      <w:r/>
      <w:bookmarkEnd w:id="137"/>
      <w:r/>
      <w:bookmarkEnd w:id="138"/>
      <w:r/>
      <w:r/>
    </w:p>
    <w:p>
      <w:pPr>
        <w:ind w:firstLine="480"/>
        <w:spacing w:line="560" w:lineRule="exact"/>
        <w:rPr>
          <w:rFonts w:ascii="宋体" w:hAnsi="宋体" w:cs="宋体"/>
          <w:sz w:val="24"/>
          <w:szCs w:val="24"/>
          <w:highlight w:val="none"/>
        </w:rPr>
      </w:pPr>
      <w:r/>
      <w:bookmarkStart w:id="139" w:name="_Toc8772"/>
      <w:r/>
      <w:bookmarkStart w:id="140" w:name="_Toc11108"/>
      <w:r/>
      <w:bookmarkStart w:id="141" w:name="_Toc3625"/>
      <w:r/>
      <w:bookmarkStart w:id="142" w:name="_Toc4760"/>
      <w:r/>
      <w:bookmarkStart w:id="143" w:name="_Toc31421"/>
      <w:r>
        <w:rPr>
          <w:rFonts w:hint="eastAsia" w:ascii="宋体" w:hAnsi="宋体" w:cs="宋体"/>
          <w:sz w:val="24"/>
          <w:szCs w:val="24"/>
          <w:highlight w:val="none"/>
        </w:rPr>
        <w:t xml:space="preserve">1.4.</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1.4.</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 履行期限、地点和方式</w:t>
      </w:r>
      <w:bookmarkEnd w:id="139"/>
      <w:r/>
      <w:bookmarkEnd w:id="140"/>
      <w:r/>
      <w:bookmarkEnd w:id="141"/>
      <w:r/>
      <w:bookmarkEnd w:id="142"/>
      <w:r/>
      <w:bookmarkEnd w:id="143"/>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履行方式：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color w:val="000000"/>
          <w:sz w:val="24"/>
          <w:szCs w:val="24"/>
          <w:highlight w:val="none"/>
          <w:u w:val="single"/>
        </w:rPr>
      </w:pPr>
      <w:r/>
      <w:bookmarkStart w:id="144" w:name="_Toc2375"/>
      <w:r/>
      <w:bookmarkStart w:id="145" w:name="_Toc3079"/>
      <w:r/>
      <w:bookmarkStart w:id="146" w:name="_Toc8586"/>
      <w:r/>
      <w:bookmarkStart w:id="147" w:name="_Toc5698"/>
      <w:r/>
      <w:bookmarkStart w:id="148" w:name="_Toc24662"/>
      <w:r>
        <w:rPr>
          <w:rFonts w:hint="eastAsia" w:ascii="宋体" w:hAnsi="宋体" w:eastAsia="宋体" w:cs="宋体"/>
          <w:b/>
          <w:color w:val="000000"/>
          <w:sz w:val="24"/>
          <w:szCs w:val="24"/>
          <w:highlight w:val="none"/>
        </w:rPr>
        <w:t xml:space="preserve">1.6 违约责任</w:t>
      </w:r>
      <w:bookmarkEnd w:id="144"/>
      <w:r/>
      <w:bookmarkEnd w:id="145"/>
      <w:r/>
      <w:bookmarkEnd w:id="146"/>
      <w:r/>
      <w:bookmarkEnd w:id="147"/>
      <w:r/>
      <w:bookmarkEnd w:id="148"/>
      <w:r/>
      <w:r/>
    </w:p>
    <w:p>
      <w:pPr>
        <w:ind w:firstLine="480"/>
        <w:spacing w:line="560" w:lineRule="exact"/>
        <w:rPr>
          <w:rFonts w:ascii="宋体" w:hAnsi="宋体" w:eastAsia="宋体" w:cs="宋体"/>
          <w:sz w:val="24"/>
          <w:szCs w:val="24"/>
          <w:highlight w:val="none"/>
        </w:rPr>
      </w:pPr>
      <w:r/>
      <w:bookmarkStart w:id="149" w:name="_Toc18683"/>
      <w:r/>
      <w:bookmarkStart w:id="150" w:name="_Toc32454"/>
      <w:r/>
      <w:bookmarkStart w:id="151" w:name="_Toc26807"/>
      <w:r/>
      <w:bookmarkStart w:id="152" w:name="_Toc30329"/>
      <w:r/>
      <w:bookmarkStart w:id="153" w:name="_Toc9497"/>
      <w:r>
        <w:rPr>
          <w:rFonts w:hint="eastAsia" w:ascii="宋体" w:hAnsi="宋体" w:eastAsia="宋体" w:cs="宋体"/>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hint="eastAsia" w:ascii="宋体" w:hAnsi="宋体" w:cs="宋体"/>
          <w:sz w:val="24"/>
          <w:szCs w:val="24"/>
          <w:highlight w:val="none"/>
          <w:u w:val="single"/>
          <w:lang w:val="en-US" w:eastAsia="zh-CN"/>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Times New Roman"/>
          <w:bCs/>
          <w:sz w:val="24"/>
          <w:szCs w:val="20"/>
          <w:highlight w:val="none"/>
        </w:rPr>
        <w:t xml:space="preserve">1.6.5 </w:t>
      </w:r>
      <w:r>
        <w:rPr>
          <w:rFonts w:hint="eastAsia" w:ascii="宋体" w:hAnsi="宋体" w:eastAsia="宋体" w:cs="Times New Roman"/>
          <w:bCs/>
          <w:sz w:val="24"/>
          <w:szCs w:val="20"/>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 合同争议的解决</w:t>
      </w:r>
      <w:bookmarkEnd w:id="149"/>
      <w:r/>
      <w:bookmarkEnd w:id="150"/>
      <w:r/>
      <w:bookmarkEnd w:id="151"/>
      <w:r/>
      <w:bookmarkEnd w:id="152"/>
      <w:r/>
      <w:bookmarkEnd w:id="153"/>
      <w:r/>
      <w:r/>
    </w:p>
    <w:p>
      <w:pPr>
        <w:ind w:firstLine="480"/>
        <w:spacing w:line="560" w:lineRule="exact"/>
        <w:rPr>
          <w:rFonts w:hint="eastAsia" w:ascii="宋体" w:hAnsi="宋体" w:eastAsia="宋体" w:cs="宋体"/>
          <w:sz w:val="24"/>
          <w:szCs w:val="24"/>
          <w:highlight w:val="none"/>
        </w:rPr>
      </w:pPr>
      <w:r/>
      <w:bookmarkStart w:id="154" w:name="_Toc16417"/>
      <w:r/>
      <w:bookmarkStart w:id="155" w:name="_Toc26227"/>
      <w:r/>
      <w:bookmarkStart w:id="156" w:name="_Toc23784"/>
      <w:r/>
      <w:bookmarkStart w:id="157" w:name="_Toc12273"/>
      <w:r/>
      <w:bookmarkStart w:id="158" w:name="_Toc15827"/>
      <w:r>
        <w:rPr>
          <w:rFonts w:hint="eastAsia" w:ascii="宋体" w:hAnsi="宋体" w:eastAsia="宋体" w:cs="宋体"/>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u w:val="single"/>
        </w:rPr>
        <w:t xml:space="preserve">②</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rPr>
        <w:t xml:space="preserve">种方式解决：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①将争议提交甲方所在地（宜兴）仲裁委员会依申请仲裁时其现行有效的仲裁规则裁决；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②向甲方所在地（宜兴）人民法院起诉。</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 合同生效</w:t>
      </w:r>
      <w:bookmarkEnd w:id="154"/>
      <w:r/>
      <w:bookmarkEnd w:id="155"/>
      <w:r/>
      <w:bookmarkEnd w:id="156"/>
      <w:r/>
      <w:bookmarkEnd w:id="157"/>
      <w:r/>
      <w:bookmarkEnd w:id="158"/>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w:t>
      </w:r>
      <w:r>
        <w:rPr>
          <w:rFonts w:hint="eastAsia" w:ascii="宋体" w:hAnsi="宋体" w:eastAsia="宋体" w:cs="宋体"/>
          <w:sz w:val="24"/>
          <w:szCs w:val="24"/>
          <w:highlight w:val="none"/>
          <w:lang w:val="zh-CN"/>
        </w:rPr>
        <w:t xml:space="preserve">经甲乙双方代表签字并加盖公章（或合同章）后即生效。</w:t>
      </w:r>
      <w:r/>
    </w:p>
    <w:p>
      <w:pPr>
        <w:ind w:firstLine="48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1.8.2 本合同一式陆份，供需双方各持贰份，报送财政监管部门备案一份、代理公司一份。</w:t>
      </w:r>
      <w:r/>
    </w:p>
    <w:p>
      <w:pPr>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1026"/>
        <w:rPr>
          <w:highlight w:val="none"/>
        </w:rPr>
      </w:pPr>
      <w:r>
        <w:rPr>
          <w:highlight w:val="none"/>
        </w:rPr>
      </w:r>
      <w:r/>
    </w:p>
    <w:p>
      <w:pPr>
        <w:ind w:firstLine="1265"/>
        <w:spacing w:line="560" w:lineRule="exact"/>
        <w:rPr>
          <w:rFonts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lang w:val="zh-CN"/>
        </w:rPr>
        <w:t xml:space="preserve">甲方</w:t>
      </w:r>
      <w:r>
        <w:rPr>
          <w:rFonts w:hint="eastAsia" w:ascii="宋体" w:hAnsi="宋体" w:eastAsia="宋体" w:cs="宋体"/>
          <w:color w:val="000000"/>
          <w:sz w:val="24"/>
          <w:szCs w:val="24"/>
          <w:highlight w:val="none"/>
          <w:lang w:val="zh-CN"/>
        </w:rPr>
        <w:t xml:space="preserve">：                             </w:t>
      </w:r>
      <w:r>
        <w:rPr>
          <w:rFonts w:hint="eastAsia" w:ascii="宋体" w:hAnsi="宋体" w:eastAsia="宋体" w:cs="宋体"/>
          <w:b/>
          <w:color w:val="000000"/>
          <w:sz w:val="24"/>
          <w:szCs w:val="24"/>
          <w:highlight w:val="none"/>
          <w:lang w:val="zh-CN"/>
        </w:rPr>
        <w:t xml:space="preserve">      乙方</w:t>
      </w:r>
      <w:r>
        <w:rPr>
          <w:rFonts w:hint="eastAsia" w:ascii="宋体" w:hAnsi="宋体" w:eastAsia="宋体" w:cs="宋体"/>
          <w:color w:val="000000"/>
          <w:sz w:val="24"/>
          <w:szCs w:val="24"/>
          <w:highlight w:val="none"/>
          <w:lang w:val="zh-CN"/>
        </w:rPr>
        <w:t xml:space="preserve">：</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统一社会信用代码：                        统一社会信用代码或身份证号码：</w:t>
      </w:r>
      <w:r/>
    </w:p>
    <w:p>
      <w:pPr>
        <w:ind w:firstLine="1260"/>
        <w:spacing w:line="560" w:lineRule="exact"/>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住所：                                   住所：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                             法定代表人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授权代表（签字）：                        或授权代表（签字）: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                                 联系人：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约定送达地址：                           约定送达地址：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邮政编码：                               邮政编码：</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                                    电话: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传真:                                    传真:</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电子邮箱：                               电子邮箱：</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开户银行：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                               开户名称：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开户账号：</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开户账号：</w:t>
      </w:r>
      <w:r/>
    </w:p>
    <w:p>
      <w:pPr>
        <w:jc w:val="left"/>
        <w:spacing w:line="560" w:lineRule="exact"/>
        <w:widowControl/>
        <w:rPr>
          <w:rFonts w:ascii="宋体" w:hAnsi="宋体" w:eastAsia="宋体" w:cs="宋体"/>
          <w:b/>
          <w:color w:val="000000"/>
          <w:sz w:val="24"/>
          <w:szCs w:val="24"/>
          <w:highlight w:val="none"/>
        </w:rPr>
      </w:pPr>
      <w:r/>
      <w:bookmarkStart w:id="159" w:name="_Toc331685783"/>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ind w:firstLine="200"/>
        <w:jc w:val="center"/>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合同一般条款</w:t>
      </w:r>
      <w:bookmarkEnd w:id="159"/>
      <w:r/>
      <w:r/>
    </w:p>
    <w:p>
      <w:pPr>
        <w:ind w:firstLine="482"/>
        <w:spacing w:line="560" w:lineRule="exact"/>
        <w:rPr>
          <w:rFonts w:ascii="宋体" w:hAnsi="宋体" w:eastAsia="宋体" w:cs="宋体"/>
          <w:b/>
          <w:color w:val="000000"/>
          <w:sz w:val="24"/>
          <w:szCs w:val="24"/>
          <w:highlight w:val="none"/>
        </w:rPr>
      </w:pPr>
      <w:r/>
      <w:bookmarkStart w:id="160" w:name="_Ref467379225"/>
      <w:r/>
      <w:bookmarkStart w:id="161" w:name="_Ref467379205"/>
      <w:r/>
      <w:bookmarkStart w:id="162" w:name="_Toc259093669"/>
      <w:r/>
      <w:bookmarkStart w:id="163" w:name="_Toc279701240"/>
      <w:r/>
      <w:bookmarkStart w:id="164" w:name="_Toc25079"/>
      <w:r/>
      <w:bookmarkStart w:id="165" w:name="_Toc487900349"/>
      <w:r/>
      <w:bookmarkStart w:id="166" w:name="_Ref467379214"/>
      <w:r/>
      <w:bookmarkStart w:id="167" w:name="_Ref467378499"/>
      <w:r/>
      <w:bookmarkStart w:id="168" w:name="_Ref467379094"/>
      <w:r/>
      <w:bookmarkStart w:id="169" w:name="_Ref467378463"/>
      <w:r/>
      <w:bookmarkStart w:id="170" w:name="_Ref467379101"/>
      <w:r/>
      <w:bookmarkStart w:id="171" w:name="_Toc31297"/>
      <w:r/>
      <w:bookmarkStart w:id="172" w:name="_Ref467379195"/>
      <w:r/>
      <w:bookmarkStart w:id="173" w:name="_Toc5228"/>
      <w:r/>
      <w:bookmarkStart w:id="174" w:name="_Toc14021"/>
      <w:r/>
      <w:bookmarkStart w:id="175" w:name="_Ref467379109"/>
      <w:r/>
      <w:bookmarkStart w:id="176" w:name="_Toc19680"/>
      <w:r/>
      <w:bookmarkStart w:id="177" w:name="_Ref467378404"/>
      <w:r>
        <w:rPr>
          <w:rFonts w:hint="eastAsia" w:ascii="宋体" w:hAnsi="宋体" w:eastAsia="宋体" w:cs="宋体"/>
          <w:b/>
          <w:color w:val="000000"/>
          <w:sz w:val="24"/>
          <w:szCs w:val="24"/>
          <w:highlight w:val="none"/>
        </w:rPr>
        <w:t xml:space="preserve">2.1 定义</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000000"/>
          <w:sz w:val="24"/>
          <w:szCs w:val="24"/>
          <w:highlight w:val="none"/>
        </w:rPr>
      </w:pPr>
      <w:r/>
      <w:bookmarkStart w:id="178" w:name="_Ref467378840"/>
      <w:r>
        <w:rPr>
          <w:rFonts w:hint="eastAsia" w:ascii="宋体" w:hAnsi="宋体" w:eastAsia="宋体" w:cs="宋体"/>
          <w:color w:val="000000"/>
          <w:sz w:val="24"/>
          <w:szCs w:val="24"/>
          <w:highlight w:val="none"/>
        </w:rPr>
        <w:t xml:space="preserve">2.1.4 “甲方”系指与中标供应商签署合同的采购人</w:t>
      </w:r>
      <w:bookmarkEnd w:id="178"/>
      <w:r>
        <w:rPr>
          <w:rFonts w:hint="eastAsia" w:ascii="宋体" w:hAnsi="宋体" w:eastAsia="宋体" w:cs="宋体"/>
          <w:color w:val="000000"/>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000000"/>
          <w:sz w:val="24"/>
          <w:szCs w:val="24"/>
          <w:highlight w:val="none"/>
        </w:rPr>
      </w:pPr>
      <w:r/>
      <w:bookmarkStart w:id="179" w:name="_Ref467379400"/>
      <w:r>
        <w:rPr>
          <w:rFonts w:hint="eastAsia" w:ascii="宋体" w:hAnsi="宋体" w:eastAsia="宋体" w:cs="宋体"/>
          <w:color w:val="000000"/>
          <w:sz w:val="24"/>
          <w:szCs w:val="24"/>
          <w:highlight w:val="none"/>
        </w:rPr>
        <w:t xml:space="preserve">2.1.5 “乙方”系指根据合同约定提供服务的中标供应商</w:t>
      </w:r>
      <w:bookmarkEnd w:id="179"/>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000000"/>
          <w:sz w:val="24"/>
          <w:szCs w:val="24"/>
          <w:highlight w:val="none"/>
        </w:rPr>
      </w:pPr>
      <w:r/>
      <w:bookmarkStart w:id="180" w:name="_Ref467379436"/>
      <w:r>
        <w:rPr>
          <w:rFonts w:hint="eastAsia" w:ascii="宋体" w:hAnsi="宋体" w:eastAsia="宋体" w:cs="宋体"/>
          <w:color w:val="000000"/>
          <w:sz w:val="24"/>
          <w:szCs w:val="24"/>
          <w:highlight w:val="none"/>
        </w:rPr>
        <w:t xml:space="preserve">2.1.6 “现场”系指合同约定提供服务的地点。</w:t>
      </w:r>
      <w:bookmarkEnd w:id="180"/>
      <w:r/>
      <w:r/>
    </w:p>
    <w:p>
      <w:pPr>
        <w:ind w:firstLine="482"/>
        <w:spacing w:line="560" w:lineRule="exact"/>
        <w:rPr>
          <w:rFonts w:ascii="宋体" w:hAnsi="宋体" w:eastAsia="宋体" w:cs="宋体"/>
          <w:b/>
          <w:color w:val="000000"/>
          <w:sz w:val="24"/>
          <w:szCs w:val="24"/>
          <w:highlight w:val="none"/>
        </w:rPr>
      </w:pPr>
      <w:r/>
      <w:bookmarkStart w:id="181" w:name="_Toc31402"/>
      <w:r/>
      <w:bookmarkStart w:id="182" w:name="_Toc259093670"/>
      <w:r/>
      <w:bookmarkStart w:id="183" w:name="_Toc16752"/>
      <w:r/>
      <w:bookmarkStart w:id="184" w:name="_Toc23289"/>
      <w:r/>
      <w:bookmarkStart w:id="185" w:name="_Toc279701241"/>
      <w:r/>
      <w:bookmarkStart w:id="186" w:name="_Toc487900350"/>
      <w:r/>
      <w:bookmarkStart w:id="187" w:name="_Toc19539"/>
      <w:r/>
      <w:bookmarkStart w:id="188" w:name="_Toc3769"/>
      <w:r>
        <w:rPr>
          <w:rFonts w:hint="eastAsia" w:ascii="宋体" w:hAnsi="宋体" w:eastAsia="宋体" w:cs="宋体"/>
          <w:b/>
          <w:color w:val="000000"/>
          <w:sz w:val="24"/>
          <w:szCs w:val="24"/>
          <w:highlight w:val="none"/>
        </w:rPr>
        <w:t xml:space="preserve">2.2 技术规范</w:t>
      </w:r>
      <w:bookmarkEnd w:id="181"/>
      <w:r/>
      <w:bookmarkEnd w:id="182"/>
      <w:r/>
      <w:bookmarkEnd w:id="183"/>
      <w:r/>
      <w:bookmarkEnd w:id="184"/>
      <w:r/>
      <w:bookmarkEnd w:id="185"/>
      <w:r/>
      <w:bookmarkEnd w:id="186"/>
      <w:r/>
      <w:bookmarkEnd w:id="187"/>
      <w:r/>
      <w:bookmarkEnd w:id="18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000000"/>
          <w:sz w:val="24"/>
          <w:szCs w:val="24"/>
          <w:highlight w:val="none"/>
        </w:rPr>
      </w:pPr>
      <w:r/>
      <w:bookmarkStart w:id="189" w:name="_Toc27945"/>
      <w:r/>
      <w:bookmarkStart w:id="190" w:name="_Toc4133"/>
      <w:r/>
      <w:bookmarkStart w:id="191" w:name="_Toc13673"/>
      <w:r/>
      <w:bookmarkStart w:id="192" w:name="_Toc259093671"/>
      <w:r/>
      <w:bookmarkStart w:id="193" w:name="_Toc279701242"/>
      <w:r/>
      <w:bookmarkStart w:id="194" w:name="_Toc12412"/>
      <w:r/>
      <w:bookmarkStart w:id="195" w:name="_Toc487900351"/>
      <w:r/>
      <w:bookmarkStart w:id="196" w:name="_Toc9161"/>
      <w:r>
        <w:rPr>
          <w:rFonts w:hint="eastAsia" w:ascii="宋体" w:hAnsi="宋体" w:eastAsia="宋体" w:cs="宋体"/>
          <w:b/>
          <w:color w:val="000000"/>
          <w:sz w:val="24"/>
          <w:szCs w:val="24"/>
          <w:highlight w:val="none"/>
        </w:rPr>
        <w:t xml:space="preserve">2.3 知识产权</w:t>
      </w:r>
      <w:bookmarkEnd w:id="189"/>
      <w:r/>
      <w:bookmarkEnd w:id="190"/>
      <w:r/>
      <w:bookmarkEnd w:id="191"/>
      <w:r/>
      <w:bookmarkEnd w:id="192"/>
      <w:r/>
      <w:bookmarkEnd w:id="193"/>
      <w:r/>
      <w:bookmarkEnd w:id="194"/>
      <w:r/>
      <w:bookmarkEnd w:id="195"/>
      <w:r/>
      <w:bookmarkEnd w:id="196"/>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技术成果归属甲方。</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履约检查和问题反馈</w:t>
      </w:r>
      <w:r/>
    </w:p>
    <w:p>
      <w:pPr>
        <w:ind w:firstLine="480"/>
        <w:spacing w:line="560" w:lineRule="exact"/>
        <w:rPr>
          <w:rFonts w:ascii="宋体" w:hAnsi="宋体" w:eastAsia="宋体" w:cs="宋体"/>
          <w:color w:val="000000"/>
          <w:sz w:val="24"/>
          <w:szCs w:val="24"/>
          <w:highlight w:val="none"/>
        </w:rPr>
      </w:pPr>
      <w:r/>
      <w:bookmarkStart w:id="197" w:name="_Ref467379657"/>
      <w:r>
        <w:rPr>
          <w:rFonts w:hint="eastAsia" w:ascii="宋体" w:hAnsi="宋体" w:eastAsia="宋体" w:cs="宋体"/>
          <w:color w:val="000000"/>
          <w:sz w:val="24"/>
          <w:szCs w:val="24"/>
          <w:highlight w:val="none"/>
        </w:rPr>
        <w:t xml:space="preserve">2.4.1</w:t>
      </w:r>
      <w:bookmarkEnd w:id="197"/>
      <w:r/>
      <w:bookmarkStart w:id="198" w:name="_Toc186431854"/>
      <w:r/>
      <w:bookmarkStart w:id="199" w:name="_Ref467379793"/>
      <w:r/>
      <w:bookmarkStart w:id="200" w:name="_Ref467379807"/>
      <w:r/>
      <w:bookmarkStart w:id="201" w:name="_Toc259093676"/>
      <w:r/>
      <w:bookmarkStart w:id="202" w:name="_Toc279701247"/>
      <w:r/>
      <w:bookmarkStart w:id="203" w:name="_Toc487900357"/>
      <w:r>
        <w:rPr>
          <w:rFonts w:hint="eastAsia" w:ascii="宋体" w:hAnsi="宋体" w:eastAsia="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合同履行期间，甲方有权将履行过程中出现的问题反馈给乙方，双方当事人应以书面形式约定需要完善和改进的内容</w:t>
      </w:r>
      <w:bookmarkEnd w:id="198"/>
      <w:r/>
      <w:bookmarkStart w:id="204" w:name="_Toc186431855"/>
      <w:r>
        <w:rPr>
          <w:rFonts w:hint="eastAsia" w:ascii="宋体" w:hAnsi="宋体" w:eastAsia="宋体" w:cs="宋体"/>
          <w:color w:val="000000"/>
          <w:sz w:val="24"/>
          <w:szCs w:val="24"/>
          <w:highlight w:val="none"/>
        </w:rPr>
        <w:t xml:space="preserve">。</w:t>
      </w:r>
      <w:bookmarkEnd w:id="199"/>
      <w:bookmarkEnd w:id="200"/>
      <w:bookmarkEnd w:id="201"/>
      <w:bookmarkEnd w:id="202"/>
      <w:bookmarkEnd w:id="203"/>
      <w:bookmarkEnd w:id="204"/>
      <w:r/>
    </w:p>
    <w:p>
      <w:pPr>
        <w:ind w:firstLine="482"/>
        <w:spacing w:line="560" w:lineRule="exact"/>
        <w:rPr>
          <w:rFonts w:ascii="宋体" w:hAnsi="宋体" w:eastAsia="宋体" w:cs="宋体"/>
          <w:b/>
          <w:color w:val="000000"/>
          <w:sz w:val="24"/>
          <w:szCs w:val="24"/>
          <w:highlight w:val="none"/>
        </w:rPr>
      </w:pPr>
      <w:r/>
      <w:bookmarkStart w:id="205" w:name="_Ref467379923"/>
      <w:r/>
      <w:bookmarkStart w:id="206" w:name="_Toc259093677"/>
      <w:r/>
      <w:bookmarkStart w:id="207" w:name="_Toc279701248"/>
      <w:r/>
      <w:bookmarkStart w:id="208" w:name="_Ref467379863"/>
      <w:r/>
      <w:bookmarkStart w:id="209" w:name="_Toc487900358"/>
      <w:r/>
      <w:bookmarkStart w:id="210" w:name="_Ref467379852"/>
      <w:r/>
      <w:bookmarkStart w:id="211" w:name="_Toc13467"/>
      <w:r/>
      <w:bookmarkStart w:id="212" w:name="_Toc16163"/>
      <w:r/>
      <w:bookmarkStart w:id="213" w:name="_Toc13154"/>
      <w:r/>
      <w:bookmarkStart w:id="214" w:name="_Toc30507"/>
      <w:r/>
      <w:bookmarkStart w:id="215" w:name="_Toc18990"/>
      <w:r>
        <w:rPr>
          <w:rFonts w:hint="eastAsia" w:ascii="宋体" w:hAnsi="宋体" w:eastAsia="宋体" w:cs="宋体"/>
          <w:b/>
          <w:color w:val="000000"/>
          <w:sz w:val="24"/>
          <w:szCs w:val="24"/>
          <w:highlight w:val="none"/>
        </w:rPr>
        <w:t xml:space="preserve">2.5 技术资料</w:t>
      </w:r>
      <w:bookmarkEnd w:id="205"/>
      <w:r/>
      <w:bookmarkEnd w:id="206"/>
      <w:r/>
      <w:bookmarkEnd w:id="207"/>
      <w:r/>
      <w:bookmarkEnd w:id="208"/>
      <w:r/>
      <w:bookmarkEnd w:id="209"/>
      <w:r/>
      <w:bookmarkEnd w:id="210"/>
      <w:r>
        <w:rPr>
          <w:rFonts w:hint="eastAsia" w:ascii="宋体" w:hAnsi="宋体" w:eastAsia="宋体" w:cs="宋体"/>
          <w:b/>
          <w:color w:val="000000"/>
          <w:sz w:val="24"/>
          <w:szCs w:val="24"/>
          <w:highlight w:val="none"/>
        </w:rPr>
        <w:t xml:space="preserve">和保密义务</w:t>
      </w:r>
      <w:bookmarkEnd w:id="211"/>
      <w:r/>
      <w:bookmarkEnd w:id="212"/>
      <w:r/>
      <w:bookmarkEnd w:id="213"/>
      <w:r/>
      <w:bookmarkEnd w:id="214"/>
      <w:r/>
      <w:bookmarkEnd w:id="21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乙方有义务妥善保管和保护由甲方提供的前款信息和资料等；</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000000"/>
          <w:sz w:val="24"/>
          <w:szCs w:val="24"/>
          <w:highlight w:val="none"/>
        </w:rPr>
      </w:pPr>
      <w:r/>
      <w:bookmarkStart w:id="216" w:name="_Toc19069"/>
      <w:r/>
      <w:bookmarkStart w:id="217" w:name="_Toc259093681"/>
      <w:r/>
      <w:bookmarkStart w:id="218" w:name="_Toc279701252"/>
      <w:r/>
      <w:bookmarkStart w:id="219" w:name="_Toc487900362"/>
      <w:r>
        <w:rPr>
          <w:rFonts w:hint="eastAsia" w:ascii="宋体" w:hAnsi="宋体" w:eastAsia="宋体" w:cs="宋体"/>
          <w:b/>
          <w:color w:val="000000"/>
          <w:sz w:val="24"/>
          <w:szCs w:val="24"/>
          <w:highlight w:val="none"/>
        </w:rPr>
        <w:t xml:space="preserve">2.6 质量保证</w:t>
      </w:r>
      <w:bookmarkEnd w:id="216"/>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000000"/>
          <w:sz w:val="24"/>
          <w:szCs w:val="24"/>
          <w:highlight w:val="none"/>
        </w:rPr>
      </w:pPr>
      <w:r/>
      <w:bookmarkStart w:id="220" w:name="_Toc22267"/>
      <w:r>
        <w:rPr>
          <w:rFonts w:hint="eastAsia" w:ascii="宋体" w:hAnsi="宋体" w:eastAsia="宋体" w:cs="宋体"/>
          <w:b/>
          <w:color w:val="000000"/>
          <w:sz w:val="24"/>
          <w:szCs w:val="24"/>
          <w:highlight w:val="none"/>
        </w:rPr>
        <w:t xml:space="preserve">2.7 延迟</w:t>
      </w:r>
      <w:bookmarkEnd w:id="217"/>
      <w:r/>
      <w:bookmarkEnd w:id="218"/>
      <w:r/>
      <w:bookmarkEnd w:id="219"/>
      <w:r>
        <w:rPr>
          <w:rFonts w:hint="eastAsia" w:ascii="宋体" w:hAnsi="宋体" w:eastAsia="宋体" w:cs="宋体"/>
          <w:b/>
          <w:color w:val="000000"/>
          <w:sz w:val="24"/>
          <w:szCs w:val="24"/>
          <w:highlight w:val="none"/>
        </w:rPr>
        <w:t xml:space="preserve">履行</w:t>
      </w:r>
      <w:bookmarkEnd w:id="220"/>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000000"/>
          <w:sz w:val="24"/>
          <w:szCs w:val="24"/>
          <w:highlight w:val="none"/>
        </w:rPr>
      </w:pPr>
      <w:r/>
      <w:bookmarkStart w:id="221" w:name="_Toc10611"/>
      <w:r/>
      <w:bookmarkStart w:id="222" w:name="_Toc259093683"/>
      <w:r/>
      <w:bookmarkStart w:id="223" w:name="_Ref467378121"/>
      <w:r/>
      <w:bookmarkStart w:id="224" w:name="_Toc487900364"/>
      <w:r/>
      <w:bookmarkStart w:id="225" w:name="_Toc279701254"/>
      <w:r>
        <w:rPr>
          <w:rFonts w:hint="eastAsia" w:ascii="宋体" w:hAnsi="宋体" w:eastAsia="宋体" w:cs="宋体"/>
          <w:b/>
          <w:color w:val="000000"/>
          <w:sz w:val="24"/>
          <w:szCs w:val="24"/>
          <w:highlight w:val="none"/>
        </w:rPr>
        <w:t xml:space="preserve">2.8 合同变更</w:t>
      </w:r>
      <w:bookmarkEnd w:id="22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26" w:name="_Toc487900369"/>
      <w:r/>
      <w:bookmarkStart w:id="227" w:name="_Toc279701259"/>
      <w:r/>
      <w:bookmarkStart w:id="228" w:name="_Toc259093688"/>
      <w:r/>
      <w:r/>
    </w:p>
    <w:p>
      <w:pPr>
        <w:ind w:firstLine="482"/>
        <w:spacing w:line="560" w:lineRule="exact"/>
        <w:rPr>
          <w:rFonts w:ascii="宋体" w:hAnsi="宋体" w:eastAsia="宋体" w:cs="宋体"/>
          <w:b/>
          <w:color w:val="000000"/>
          <w:sz w:val="24"/>
          <w:szCs w:val="24"/>
          <w:highlight w:val="none"/>
        </w:rPr>
      </w:pPr>
      <w:r/>
      <w:bookmarkStart w:id="229" w:name="_Toc21830"/>
      <w:r/>
      <w:bookmarkStart w:id="230" w:name="_Toc10663"/>
      <w:r/>
      <w:bookmarkStart w:id="231" w:name="_Toc26689"/>
      <w:r/>
      <w:bookmarkStart w:id="232" w:name="_Toc23368"/>
      <w:r/>
      <w:bookmarkStart w:id="233" w:name="_Toc42"/>
      <w:r>
        <w:rPr>
          <w:rFonts w:hint="eastAsia" w:ascii="宋体" w:hAnsi="宋体" w:eastAsia="宋体" w:cs="宋体"/>
          <w:b/>
          <w:color w:val="000000"/>
          <w:sz w:val="24"/>
          <w:szCs w:val="24"/>
          <w:highlight w:val="none"/>
        </w:rPr>
        <w:t xml:space="preserve">2.9 合同转让</w:t>
      </w:r>
      <w:bookmarkEnd w:id="226"/>
      <w:r/>
      <w:bookmarkEnd w:id="227"/>
      <w:r/>
      <w:bookmarkEnd w:id="228"/>
      <w:r>
        <w:rPr>
          <w:rFonts w:hint="eastAsia" w:ascii="宋体" w:hAnsi="宋体" w:eastAsia="宋体" w:cs="宋体"/>
          <w:b/>
          <w:color w:val="000000"/>
          <w:sz w:val="24"/>
          <w:szCs w:val="24"/>
          <w:highlight w:val="none"/>
        </w:rPr>
        <w:t xml:space="preserve">和分包</w:t>
      </w:r>
      <w:bookmarkEnd w:id="229"/>
      <w:r/>
      <w:bookmarkEnd w:id="230"/>
      <w:r/>
      <w:bookmarkEnd w:id="231"/>
      <w:r/>
      <w:bookmarkEnd w:id="232"/>
      <w:r/>
      <w:bookmarkEnd w:id="23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合同的权利义务依法不得转让，如招标文件“第一章 投标邀请函”中甲方接受中标后分包，</w:t>
      </w:r>
      <w:r>
        <w:rPr>
          <w:rFonts w:hint="eastAsia" w:ascii="宋体" w:hAnsi="宋体" w:eastAsia="宋体" w:cs="宋体"/>
          <w:color w:val="000000"/>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eastAsia="宋体" w:cs="宋体"/>
          <w:b/>
          <w:color w:val="000000"/>
          <w:sz w:val="24"/>
          <w:szCs w:val="24"/>
          <w:highlight w:val="none"/>
        </w:rPr>
      </w:pPr>
      <w:r/>
      <w:bookmarkStart w:id="234" w:name="_Toc4720"/>
      <w:r/>
      <w:bookmarkStart w:id="235" w:name="_Toc25571"/>
      <w:r/>
      <w:bookmarkStart w:id="236" w:name="_Toc14371"/>
      <w:r/>
      <w:bookmarkStart w:id="237" w:name="_Toc32494"/>
      <w:r/>
      <w:bookmarkStart w:id="238" w:name="_Toc26633"/>
      <w:r>
        <w:rPr>
          <w:rFonts w:hint="eastAsia" w:ascii="宋体" w:hAnsi="宋体" w:eastAsia="宋体" w:cs="宋体"/>
          <w:b/>
          <w:color w:val="000000"/>
          <w:sz w:val="24"/>
          <w:szCs w:val="24"/>
          <w:highlight w:val="none"/>
        </w:rPr>
        <w:t xml:space="preserve">2.10 不可抗力</w:t>
      </w:r>
      <w:bookmarkEnd w:id="234"/>
      <w:r/>
      <w:bookmarkEnd w:id="235"/>
      <w:r/>
      <w:bookmarkEnd w:id="236"/>
      <w:r/>
      <w:bookmarkEnd w:id="237"/>
      <w:r/>
      <w:bookmarkEnd w:id="23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因不可抗力致使不能实现合同目的的，当事人可以解除合同；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2.10.3 因不可抗力致使合同有变更必要的，</w:t>
      </w:r>
      <w:r>
        <w:rPr>
          <w:rFonts w:hint="eastAsia" w:ascii="宋体" w:hAnsi="宋体" w:eastAsia="宋体" w:cs="宋体"/>
          <w:color w:val="000000"/>
          <w:sz w:val="24"/>
          <w:szCs w:val="20"/>
          <w:highlight w:val="none"/>
        </w:rPr>
        <w:t xml:space="preserve">双方当事人应在约定时间内以书面形式变更合同</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Times New Roman"/>
          <w:bCs/>
          <w:color w:val="000000"/>
          <w:sz w:val="24"/>
          <w:szCs w:val="20"/>
          <w:highlight w:val="none"/>
          <w:lang w:val="zh-CN"/>
        </w:rPr>
      </w:pPr>
      <w:r>
        <w:rPr>
          <w:rFonts w:hint="eastAsia" w:ascii="宋体" w:hAnsi="宋体" w:eastAsia="宋体" w:cs="宋体"/>
          <w:color w:val="000000"/>
          <w:sz w:val="24"/>
          <w:szCs w:val="24"/>
          <w:highlight w:val="none"/>
        </w:rPr>
        <w:t xml:space="preserve">2.10.4 </w:t>
      </w:r>
      <w:r>
        <w:rPr>
          <w:rFonts w:hint="eastAsia" w:ascii="宋体" w:hAnsi="宋体" w:eastAsia="宋体" w:cs="Times New Roman"/>
          <w:bCs/>
          <w:color w:val="000000"/>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0"/>
          <w:highlight w:val="none"/>
        </w:rPr>
        <w:t xml:space="preserve">将有关部门出具的证明文件送达对方当事人，</w:t>
      </w:r>
      <w:r>
        <w:rPr>
          <w:rFonts w:hint="eastAsia" w:ascii="宋体" w:hAnsi="宋体" w:eastAsia="宋体" w:cs="Times New Roman"/>
          <w:bCs/>
          <w:color w:val="000000"/>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2.10.5 “</w:t>
      </w:r>
      <w:r>
        <w:rPr>
          <w:rFonts w:hint="eastAsia" w:ascii="宋体" w:hAnsi="宋体" w:eastAsia="宋体" w:cs="Times New Roman"/>
          <w:bCs/>
          <w:color w:val="000000"/>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eastAsia="宋体" w:cs="宋体"/>
          <w:b/>
          <w:color w:val="000000"/>
          <w:sz w:val="24"/>
          <w:szCs w:val="24"/>
          <w:highlight w:val="none"/>
        </w:rPr>
      </w:pPr>
      <w:r/>
      <w:bookmarkStart w:id="239" w:name="_Toc25783"/>
      <w:r/>
      <w:bookmarkStart w:id="240" w:name="_Toc3638"/>
      <w:r/>
      <w:bookmarkStart w:id="241" w:name="_Toc259093684"/>
      <w:r/>
      <w:bookmarkStart w:id="242" w:name="_Toc23854"/>
      <w:r/>
      <w:bookmarkStart w:id="243" w:name="_Toc487900365"/>
      <w:r/>
      <w:bookmarkStart w:id="244" w:name="_Toc24465"/>
      <w:r/>
      <w:bookmarkStart w:id="245" w:name="_Toc14115"/>
      <w:r/>
      <w:bookmarkStart w:id="246" w:name="_Toc279701255"/>
      <w:r>
        <w:rPr>
          <w:rFonts w:hint="eastAsia" w:ascii="宋体" w:hAnsi="宋体" w:eastAsia="宋体" w:cs="宋体"/>
          <w:b/>
          <w:color w:val="000000"/>
          <w:sz w:val="24"/>
          <w:szCs w:val="24"/>
          <w:highlight w:val="none"/>
        </w:rPr>
        <w:t xml:space="preserve">2.11 税费</w:t>
      </w:r>
      <w:bookmarkEnd w:id="239"/>
      <w:r/>
      <w:bookmarkEnd w:id="240"/>
      <w:r/>
      <w:bookmarkEnd w:id="241"/>
      <w:r/>
      <w:bookmarkEnd w:id="242"/>
      <w:r/>
      <w:bookmarkEnd w:id="243"/>
      <w:r/>
      <w:bookmarkEnd w:id="244"/>
      <w:r/>
      <w:bookmarkEnd w:id="245"/>
      <w:r/>
      <w:bookmarkEnd w:id="246"/>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与合同有关的一切税费，均按照中华人民共和国法律的相关规定缴纳。</w:t>
      </w:r>
      <w:r/>
    </w:p>
    <w:p>
      <w:pPr>
        <w:ind w:firstLine="482"/>
        <w:spacing w:line="560" w:lineRule="exact"/>
        <w:rPr>
          <w:rFonts w:ascii="宋体" w:hAnsi="宋体" w:eastAsia="宋体" w:cs="宋体"/>
          <w:b/>
          <w:color w:val="000000"/>
          <w:sz w:val="24"/>
          <w:szCs w:val="24"/>
          <w:highlight w:val="none"/>
        </w:rPr>
      </w:pPr>
      <w:r/>
      <w:bookmarkStart w:id="247" w:name="_Toc279701258"/>
      <w:r/>
      <w:bookmarkStart w:id="248" w:name="_Toc7315"/>
      <w:r/>
      <w:bookmarkStart w:id="249" w:name="_Toc30105"/>
      <w:r/>
      <w:bookmarkStart w:id="250" w:name="_Toc14814"/>
      <w:r/>
      <w:bookmarkStart w:id="251" w:name="_Toc259093687"/>
      <w:r/>
      <w:bookmarkStart w:id="252" w:name="_Toc26883"/>
      <w:r/>
      <w:bookmarkStart w:id="253" w:name="_Toc25525"/>
      <w:r/>
      <w:bookmarkStart w:id="254" w:name="_Toc487900368"/>
      <w:r>
        <w:rPr>
          <w:rFonts w:hint="eastAsia" w:ascii="宋体" w:hAnsi="宋体" w:eastAsia="宋体" w:cs="宋体"/>
          <w:b/>
          <w:color w:val="000000"/>
          <w:sz w:val="24"/>
          <w:szCs w:val="24"/>
          <w:highlight w:val="none"/>
        </w:rPr>
        <w:t xml:space="preserve">2.12 乙方破产</w:t>
      </w:r>
      <w:bookmarkEnd w:id="247"/>
      <w:r/>
      <w:bookmarkEnd w:id="248"/>
      <w:r/>
      <w:bookmarkEnd w:id="249"/>
      <w:r/>
      <w:bookmarkEnd w:id="250"/>
      <w:r/>
      <w:bookmarkEnd w:id="251"/>
      <w:r/>
      <w:bookmarkEnd w:id="252"/>
      <w:r/>
      <w:bookmarkEnd w:id="253"/>
      <w:r/>
      <w:bookmarkEnd w:id="254"/>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000000"/>
          <w:sz w:val="24"/>
          <w:szCs w:val="24"/>
          <w:highlight w:val="none"/>
        </w:rPr>
      </w:pPr>
      <w:r/>
      <w:bookmarkStart w:id="255" w:name="_Toc1123"/>
      <w:r/>
      <w:bookmarkStart w:id="256" w:name="_Toc2016"/>
      <w:r/>
      <w:bookmarkStart w:id="257" w:name="_Toc23323"/>
      <w:r>
        <w:rPr>
          <w:rFonts w:hint="eastAsia" w:ascii="宋体" w:hAnsi="宋体" w:eastAsia="宋体" w:cs="宋体"/>
          <w:b/>
          <w:color w:val="000000"/>
          <w:sz w:val="24"/>
          <w:szCs w:val="24"/>
          <w:highlight w:val="none"/>
        </w:rPr>
        <w:t xml:space="preserve">2.13 合同中止、终止</w:t>
      </w:r>
      <w:bookmarkEnd w:id="255"/>
      <w:r/>
      <w:bookmarkEnd w:id="256"/>
      <w:r/>
      <w:bookmarkEnd w:id="257"/>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双方当事人不得擅自中止或者终止合同；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000000"/>
          <w:sz w:val="24"/>
          <w:szCs w:val="24"/>
          <w:highlight w:val="none"/>
        </w:rPr>
      </w:pPr>
      <w:r/>
      <w:bookmarkStart w:id="258" w:name="_Toc17363"/>
      <w:r/>
      <w:bookmarkStart w:id="259" w:name="_Toc14525"/>
      <w:r/>
      <w:bookmarkStart w:id="260" w:name="_Toc1969"/>
      <w:r>
        <w:rPr>
          <w:rFonts w:hint="eastAsia" w:ascii="宋体" w:hAnsi="宋体" w:eastAsia="宋体" w:cs="宋体"/>
          <w:b/>
          <w:color w:val="000000"/>
          <w:sz w:val="24"/>
          <w:szCs w:val="24"/>
          <w:highlight w:val="none"/>
        </w:rPr>
        <w:t xml:space="preserve">2.14 检验和验收</w:t>
      </w:r>
      <w:bookmarkEnd w:id="258"/>
      <w:r/>
      <w:bookmarkEnd w:id="259"/>
      <w:r/>
      <w:bookmarkEnd w:id="260"/>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2"/>
      <w:bookmarkEnd w:id="223"/>
      <w:bookmarkEnd w:id="224"/>
      <w:bookmarkEnd w:id="225"/>
      <w:r/>
    </w:p>
    <w:p>
      <w:pPr>
        <w:ind w:firstLine="482"/>
        <w:spacing w:line="560" w:lineRule="exact"/>
        <w:rPr>
          <w:rFonts w:ascii="宋体" w:hAnsi="宋体" w:eastAsia="宋体" w:cs="宋体"/>
          <w:b/>
          <w:color w:val="000000"/>
          <w:sz w:val="24"/>
          <w:szCs w:val="24"/>
          <w:highlight w:val="none"/>
        </w:rPr>
      </w:pPr>
      <w:r/>
      <w:bookmarkStart w:id="261" w:name="_Toc259093690"/>
      <w:r/>
      <w:bookmarkStart w:id="262" w:name="_Toc487900371"/>
      <w:r/>
      <w:bookmarkStart w:id="263" w:name="_Toc279701261"/>
      <w:r/>
      <w:bookmarkStart w:id="264" w:name="_Toc31892"/>
      <w:r/>
      <w:bookmarkStart w:id="265" w:name="_Toc2308"/>
      <w:r/>
      <w:bookmarkStart w:id="266" w:name="_Toc9808"/>
      <w:r/>
      <w:bookmarkStart w:id="267" w:name="_Toc25198"/>
      <w:r/>
      <w:bookmarkStart w:id="268" w:name="_Toc12666"/>
      <w:r>
        <w:rPr>
          <w:rFonts w:hint="eastAsia" w:ascii="宋体" w:hAnsi="宋体" w:eastAsia="宋体" w:cs="宋体"/>
          <w:b/>
          <w:color w:val="000000"/>
          <w:sz w:val="24"/>
          <w:szCs w:val="24"/>
          <w:highlight w:val="none"/>
        </w:rPr>
        <w:t xml:space="preserve">2.15 通知</w:t>
      </w:r>
      <w:bookmarkEnd w:id="261"/>
      <w:r/>
      <w:bookmarkEnd w:id="262"/>
      <w:r/>
      <w:bookmarkEnd w:id="263"/>
      <w:r>
        <w:rPr>
          <w:rFonts w:hint="eastAsia" w:ascii="宋体" w:hAnsi="宋体" w:eastAsia="宋体" w:cs="宋体"/>
          <w:b/>
          <w:color w:val="000000"/>
          <w:sz w:val="24"/>
          <w:szCs w:val="24"/>
          <w:highlight w:val="none"/>
        </w:rPr>
        <w:t xml:space="preserve">和送达</w:t>
      </w:r>
      <w:bookmarkEnd w:id="264"/>
      <w:r/>
      <w:bookmarkEnd w:id="265"/>
      <w:r/>
      <w:bookmarkEnd w:id="266"/>
      <w:r/>
      <w:bookmarkEnd w:id="267"/>
      <w:r/>
      <w:bookmarkEnd w:id="268"/>
      <w:r/>
      <w:r/>
    </w:p>
    <w:p>
      <w:pPr>
        <w:ind w:firstLine="480"/>
        <w:spacing w:line="560" w:lineRule="exact"/>
        <w:rPr>
          <w:rFonts w:ascii="宋体" w:hAnsi="宋体" w:eastAsia="宋体" w:cs="宋体"/>
          <w:color w:val="000000"/>
          <w:sz w:val="24"/>
          <w:szCs w:val="24"/>
          <w:highlight w:val="none"/>
        </w:rPr>
      </w:pPr>
      <w:r/>
      <w:bookmarkStart w:id="269" w:name="_Toc7073"/>
      <w:r/>
      <w:bookmarkStart w:id="270" w:name="_Toc29220"/>
      <w:r/>
      <w:bookmarkStart w:id="271" w:name="_Toc487900372"/>
      <w:r/>
      <w:bookmarkStart w:id="272" w:name="_Toc279701262"/>
      <w:r/>
      <w:bookmarkStart w:id="273" w:name="_Toc259093691"/>
      <w:r>
        <w:rPr>
          <w:rFonts w:hint="eastAsia" w:ascii="宋体" w:hAnsi="宋体" w:eastAsia="宋体" w:cs="宋体"/>
          <w:color w:val="000000"/>
          <w:sz w:val="24"/>
          <w:szCs w:val="24"/>
          <w:highlight w:val="none"/>
        </w:rPr>
        <w:t xml:space="preserve">2.15.1 任何一方因履行合同而以合同第一部分尾部所列明的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个工作日内书面通知对方当事人，在对方当事人收到有关变更通知之前，变更前的约定送达方式或者地址仍视为有效。</w:t>
      </w:r>
      <w:bookmarkEnd w:id="269"/>
      <w:r/>
      <w:bookmarkEnd w:id="270"/>
      <w:r/>
      <w:r/>
    </w:p>
    <w:p>
      <w:pPr>
        <w:ind w:firstLine="480"/>
        <w:spacing w:line="560" w:lineRule="exact"/>
        <w:rPr>
          <w:rFonts w:ascii="宋体" w:hAnsi="宋体" w:eastAsia="宋体" w:cs="宋体"/>
          <w:color w:val="000000"/>
          <w:sz w:val="24"/>
          <w:szCs w:val="24"/>
          <w:highlight w:val="none"/>
        </w:rPr>
      </w:pPr>
      <w:r/>
      <w:bookmarkStart w:id="274" w:name="_Toc27674"/>
      <w:r/>
      <w:bookmarkStart w:id="275" w:name="_Toc18401"/>
      <w:r>
        <w:rPr>
          <w:rFonts w:hint="eastAsia" w:ascii="宋体" w:hAnsi="宋体" w:eastAsia="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4"/>
      <w:r/>
      <w:bookmarkEnd w:id="275"/>
      <w:r/>
      <w:bookmarkEnd w:id="271"/>
      <w:bookmarkEnd w:id="272"/>
      <w:bookmarkEnd w:id="273"/>
      <w:r/>
    </w:p>
    <w:p>
      <w:pPr>
        <w:ind w:firstLine="482"/>
        <w:spacing w:line="560" w:lineRule="exact"/>
        <w:rPr>
          <w:rFonts w:ascii="宋体" w:hAnsi="宋体" w:eastAsia="宋体" w:cs="宋体"/>
          <w:b/>
          <w:color w:val="000000"/>
          <w:sz w:val="24"/>
          <w:szCs w:val="24"/>
          <w:highlight w:val="none"/>
        </w:rPr>
      </w:pPr>
      <w:r/>
      <w:bookmarkStart w:id="276" w:name="_Toc259093692"/>
      <w:r/>
      <w:bookmarkStart w:id="277" w:name="_Toc487900373"/>
      <w:r/>
      <w:bookmarkStart w:id="278" w:name="_Toc12254"/>
      <w:r/>
      <w:bookmarkStart w:id="279" w:name="_Toc279701263"/>
      <w:r/>
      <w:bookmarkStart w:id="280" w:name="_Toc27644"/>
      <w:r/>
      <w:bookmarkStart w:id="281" w:name="_Toc28906"/>
      <w:r/>
      <w:bookmarkStart w:id="282" w:name="_Toc20808"/>
      <w:r/>
      <w:bookmarkStart w:id="283" w:name="_Toc5063"/>
      <w:r>
        <w:rPr>
          <w:rFonts w:hint="eastAsia" w:ascii="宋体" w:hAnsi="宋体" w:eastAsia="宋体" w:cs="宋体"/>
          <w:b/>
          <w:color w:val="000000"/>
          <w:sz w:val="24"/>
          <w:szCs w:val="24"/>
          <w:highlight w:val="none"/>
        </w:rPr>
        <w:t xml:space="preserve">2.16 合同使用的文字和适用的法律</w:t>
      </w:r>
      <w:bookmarkEnd w:id="276"/>
      <w:r/>
      <w:bookmarkEnd w:id="277"/>
      <w:r/>
      <w:bookmarkEnd w:id="278"/>
      <w:r/>
      <w:bookmarkEnd w:id="279"/>
      <w:r/>
      <w:bookmarkEnd w:id="280"/>
      <w:r/>
      <w:bookmarkEnd w:id="281"/>
      <w:r/>
      <w:bookmarkEnd w:id="282"/>
      <w:r/>
      <w:bookmarkEnd w:id="28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合同使用汉语书就、变更和解释；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 合同适用中华人民共和国法律。</w:t>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br w:type="page" w:clear="all"/>
      </w:r>
      <w:r>
        <w:rPr>
          <w:rFonts w:hint="eastAsia" w:ascii="黑体" w:hAnsi="黑体" w:eastAsia="黑体"/>
          <w:color w:val="000000"/>
          <w:sz w:val="28"/>
          <w:highlight w:val="none"/>
        </w:rPr>
        <w:t xml:space="preserve">第六章 投标文件（格式）</w:t>
      </w:r>
      <w:bookmarkEnd w:id="121"/>
      <w:r/>
      <w:bookmarkEnd w:id="122"/>
      <w:r/>
      <w:r/>
    </w:p>
    <w:p>
      <w:pPr>
        <w:rPr>
          <w:rFonts w:hint="eastAsia" w:ascii="黑体" w:eastAsia="黑体"/>
          <w:b/>
          <w:color w:val="000000"/>
          <w:sz w:val="120"/>
          <w:szCs w:val="120"/>
          <w:highlight w:val="none"/>
        </w:rPr>
      </w:pPr>
      <w:r>
        <w:rPr>
          <w:rFonts w:hint="eastAsia" w:ascii="黑体" w:eastAsia="黑体"/>
          <w:b/>
          <w:color w:val="000000"/>
          <w:sz w:val="120"/>
          <w:szCs w:val="120"/>
          <w:highlight w:val="none"/>
        </w:rPr>
      </w:r>
      <w:r/>
    </w:p>
    <w:p>
      <w:pPr>
        <w:jc w:val="center"/>
        <w:rPr>
          <w:rFonts w:hint="eastAsia" w:ascii="宋体" w:hAnsi="宋体"/>
          <w:b/>
          <w:color w:val="000000"/>
          <w:sz w:val="120"/>
          <w:szCs w:val="120"/>
          <w:highlight w:val="none"/>
        </w:rPr>
      </w:pPr>
      <w:r/>
      <w:bookmarkStart w:id="284" w:name="_Toc29240"/>
      <w:r>
        <w:rPr>
          <w:rFonts w:hint="eastAsia" w:ascii="宋体" w:hAnsi="宋体"/>
          <w:b/>
          <w:color w:val="000000"/>
          <w:sz w:val="120"/>
          <w:szCs w:val="120"/>
          <w:highlight w:val="none"/>
        </w:rPr>
        <w:t xml:space="preserve">投</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件</w:t>
      </w:r>
      <w:bookmarkEnd w:id="284"/>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ind w:firstLine="2168"/>
        <w:rPr>
          <w:rFonts w:ascii="宋体" w:hAnsi="宋体"/>
          <w:b/>
          <w:color w:val="000000"/>
          <w:sz w:val="36"/>
          <w:szCs w:val="36"/>
          <w:highlight w:val="none"/>
          <w:u w:val="single"/>
        </w:rPr>
      </w:pPr>
      <w:r/>
      <w:bookmarkStart w:id="285" w:name="_Toc10010"/>
      <w:r/>
      <w:bookmarkStart w:id="286" w:name="_Toc24371"/>
      <w:r>
        <w:rPr>
          <w:rFonts w:hint="eastAsia" w:ascii="宋体" w:hAnsi="宋体"/>
          <w:b/>
          <w:color w:val="000000"/>
          <w:sz w:val="36"/>
          <w:szCs w:val="36"/>
          <w:highlight w:val="none"/>
        </w:rPr>
        <w:t xml:space="preserve">项目名称：</w:t>
      </w:r>
      <w:bookmarkEnd w:id="285"/>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bookmarkStart w:id="287" w:name="_Toc2400"/>
      <w:r>
        <w:rPr>
          <w:rFonts w:hint="eastAsia" w:ascii="宋体" w:hAnsi="宋体"/>
          <w:b/>
          <w:color w:val="000000"/>
          <w:sz w:val="36"/>
          <w:szCs w:val="36"/>
          <w:highlight w:val="none"/>
        </w:rPr>
        <w:t xml:space="preserve">项目编号：</w:t>
      </w:r>
      <w:bookmarkEnd w:id="287"/>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286"/>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p>
    <w:p>
      <w:pPr>
        <w:ind w:firstLine="2951"/>
        <w:rPr>
          <w:rFonts w:ascii="宋体" w:hAnsi="宋体"/>
          <w:b/>
          <w:color w:val="000000"/>
          <w:sz w:val="30"/>
          <w:szCs w:val="30"/>
          <w:highlight w:val="none"/>
        </w:rPr>
      </w:pPr>
      <w:r>
        <w:rPr>
          <w:rFonts w:ascii="宋体" w:hAnsi="宋体"/>
          <w:b/>
          <w:color w:val="000000"/>
          <w:sz w:val="30"/>
          <w:szCs w:val="30"/>
          <w:highlight w:val="none"/>
        </w:rPr>
      </w:r>
      <w:r/>
    </w:p>
    <w:p>
      <w:pPr>
        <w:rPr>
          <w:rFonts w:ascii="黑体" w:hAnsi="宋体" w:eastAsia="黑体"/>
          <w:bCs/>
          <w:color w:val="000000"/>
          <w:sz w:val="28"/>
          <w:szCs w:val="28"/>
          <w:highlight w:val="none"/>
        </w:rPr>
      </w:pPr>
      <w:r>
        <w:rPr>
          <w:rFonts w:hint="eastAsia" w:ascii="黑体" w:hAnsi="宋体" w:eastAsia="黑体"/>
          <w:bCs/>
          <w:color w:val="000000"/>
          <w:sz w:val="24"/>
          <w:szCs w:val="24"/>
          <w:highlight w:val="none"/>
        </w:rPr>
        <w:br w:type="page" w:clear="all"/>
      </w:r>
      <w:bookmarkEnd w:id="123"/>
      <w:r>
        <w:rPr>
          <w:rFonts w:hint="eastAsia" w:ascii="黑体" w:hAnsi="宋体" w:eastAsia="黑体"/>
          <w:bCs/>
          <w:color w:val="000000"/>
          <w:sz w:val="28"/>
          <w:szCs w:val="28"/>
          <w:highlight w:val="none"/>
        </w:rPr>
        <w:t xml:space="preserve">（一）开标一览表：</w:t>
      </w:r>
      <w:r/>
    </w:p>
    <w:p>
      <w:pPr>
        <w:ind w:firstLine="480"/>
        <w:jc w:val="left"/>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jc w:val="left"/>
        <w:rPr>
          <w:rFonts w:ascii="宋体" w:hAnsi="宋体"/>
          <w:color w:val="000000"/>
          <w:sz w:val="28"/>
          <w:szCs w:val="28"/>
          <w:highlight w:val="none"/>
        </w:rPr>
      </w:pPr>
      <w:r>
        <w:rPr>
          <w:rFonts w:hint="eastAsia" w:ascii="宋体" w:hAnsi="宋体" w:cs="宋体"/>
          <w:bCs/>
          <w:color w:val="000000"/>
          <w:sz w:val="24"/>
          <w:szCs w:val="24"/>
          <w:highlight w:val="none"/>
        </w:rPr>
        <w:t xml:space="preserve">1、</w:t>
      </w:r>
      <w:r>
        <w:rPr>
          <w:rFonts w:hint="eastAsia" w:ascii="黑体" w:hAnsi="宋体" w:eastAsia="黑体"/>
          <w:bCs/>
          <w:color w:val="000000"/>
          <w:sz w:val="24"/>
          <w:szCs w:val="24"/>
          <w:highlight w:val="none"/>
        </w:rPr>
        <w:t xml:space="preserve">开标一览表（格式）：</w:t>
      </w:r>
      <w:r/>
    </w:p>
    <w:p>
      <w:pPr>
        <w:jc w:val="center"/>
        <w:spacing w:before="156" w:after="156"/>
        <w:rPr>
          <w:rFonts w:hint="eastAsia" w:ascii="宋体" w:hAnsi="宋体" w:eastAsia="黑体" w:cs="宋体"/>
          <w:color w:val="000000"/>
          <w:sz w:val="24"/>
          <w:szCs w:val="24"/>
          <w:highlight w:val="none"/>
          <w:lang w:eastAsia="zh-CN"/>
        </w:rPr>
      </w:pPr>
      <w:r/>
      <w:bookmarkStart w:id="288" w:name="_Toc32423"/>
      <w:r/>
      <w:bookmarkEnd w:id="288"/>
      <w:r>
        <w:rPr>
          <w:rFonts w:hint="eastAsia" w:ascii="黑体" w:hAnsi="黑体" w:eastAsia="黑体" w:cs="宋体"/>
          <w:color w:val="000000"/>
          <w:sz w:val="28"/>
          <w:szCs w:val="28"/>
          <w:highlight w:val="none"/>
        </w:rPr>
        <w:t xml:space="preserve">开标一览表</w:t>
      </w:r>
      <w:r/>
    </w:p>
    <w:p>
      <w:pPr>
        <w:ind w:firstLine="480"/>
        <w:jc w:val="left"/>
        <w:spacing w:line="480" w:lineRule="auto"/>
        <w:rPr>
          <w:rFonts w:ascii="宋体" w:hAnsi="宋体"/>
          <w:bCs/>
          <w:color w:val="000000"/>
          <w:sz w:val="24"/>
          <w:szCs w:val="24"/>
          <w:highlight w:val="none"/>
        </w:rPr>
      </w:pPr>
      <w:r/>
      <w:bookmarkStart w:id="289" w:name="_Hlk151563492"/>
      <w:r>
        <w:rPr>
          <w:rFonts w:hint="eastAsia" w:ascii="宋体" w:hAnsi="宋体"/>
          <w:bCs/>
          <w:color w:val="000000"/>
          <w:sz w:val="24"/>
          <w:szCs w:val="24"/>
          <w:highlight w:val="none"/>
        </w:rPr>
        <w:t xml:space="preserve">投标人全称（CA公章）： </w:t>
      </w:r>
      <w:r/>
    </w:p>
    <w:p>
      <w:pPr>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官林镇全域土地综合整治实施方案编制服务项目采购</w:t>
      </w:r>
      <w:r/>
    </w:p>
    <w:p>
      <w:pPr>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JSZC-320282-HCCG-G2025-0113</w:t>
      </w:r>
      <w:bookmarkEnd w:id="289"/>
      <w:r/>
    </w:p>
    <w:p>
      <w:pPr>
        <w:ind w:left="1"/>
        <w:jc w:val="right"/>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ind w:left="1"/>
        <w:jc w:val="right"/>
        <w:rPr>
          <w:rFonts w:ascii="宋体" w:hAnsi="宋体" w:cs="宋体"/>
          <w:color w:val="000000"/>
          <w:sz w:val="24"/>
          <w:szCs w:val="24"/>
          <w:highlight w:val="none"/>
        </w:rPr>
      </w:pPr>
      <w:r>
        <w:rPr>
          <w:rFonts w:ascii="宋体" w:hAnsi="宋体" w:cs="宋体"/>
          <w:color w:val="000000"/>
          <w:sz w:val="24"/>
          <w:szCs w:val="24"/>
          <w:highlight w:val="none"/>
        </w:rPr>
        <w:t xml:space="preserve"> </w:t>
      </w:r>
      <w:r/>
    </w:p>
    <w:tbl>
      <w:tblPr>
        <w:tblStyle w:val="799"/>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44"/>
        <w:gridCol w:w="2747"/>
        <w:gridCol w:w="4128"/>
      </w:tblGrid>
      <w:tr>
        <w:trPr>
          <w:trHeight w:val="926"/>
        </w:trPr>
        <w:tc>
          <w:tcPr>
            <w:tcW w:w="2844" w:type="dxa"/>
            <w:vAlign w:val="center"/>
            <w:textDirection w:val="lrTb"/>
            <w:noWrap w:val="false"/>
          </w:tcPr>
          <w:p>
            <w:pPr>
              <w:pStyle w:val="822"/>
              <w:jc w:val="center"/>
              <w:widowControl/>
              <w:rPr>
                <w:highlight w:val="none"/>
              </w:rPr>
            </w:pPr>
            <w:r>
              <w:rPr>
                <w:rFonts w:ascii="Segoe UI" w:hAnsi="Segoe UI" w:eastAsia="Segoe UI" w:cs="Segoe UI"/>
                <w:color w:val="000000"/>
                <w:sz w:val="27"/>
                <w:szCs w:val="27"/>
                <w:highlight w:val="none"/>
              </w:rPr>
              <w:t xml:space="preserve">项目名称</w:t>
            </w:r>
            <w:r/>
          </w:p>
        </w:tc>
        <w:tc>
          <w:tcPr>
            <w:tcW w:w="2747" w:type="dxa"/>
            <w:vAlign w:val="center"/>
            <w:textDirection w:val="lrTb"/>
            <w:noWrap w:val="false"/>
          </w:tcPr>
          <w:p>
            <w:pPr>
              <w:pStyle w:val="822"/>
              <w:jc w:val="center"/>
              <w:widowControl/>
              <w:rPr>
                <w:highlight w:val="none"/>
              </w:rPr>
            </w:pPr>
            <w:r>
              <w:rPr>
                <w:rFonts w:ascii="Segoe UI" w:hAnsi="Segoe UI" w:eastAsia="Segoe UI" w:cs="Segoe UI"/>
                <w:color w:val="000000"/>
                <w:sz w:val="27"/>
                <w:szCs w:val="27"/>
                <w:highlight w:val="none"/>
              </w:rPr>
              <w:t xml:space="preserve">项目内容</w:t>
            </w:r>
            <w:r/>
          </w:p>
        </w:tc>
        <w:tc>
          <w:tcPr>
            <w:tcW w:w="4128" w:type="dxa"/>
            <w:vAlign w:val="center"/>
            <w:textDirection w:val="lrTb"/>
            <w:noWrap w:val="false"/>
          </w:tcPr>
          <w:p>
            <w:pPr>
              <w:pStyle w:val="822"/>
              <w:jc w:val="center"/>
              <w:widowControl/>
              <w:rPr>
                <w:rFonts w:hint="eastAsia" w:eastAsia="宋体"/>
                <w:highlight w:val="none"/>
                <w:lang w:eastAsia="zh-CN"/>
              </w:rPr>
            </w:pPr>
            <w:r>
              <w:rPr>
                <w:rFonts w:hint="eastAsia" w:ascii="Segoe UI" w:hAnsi="Segoe UI" w:eastAsia="宋体" w:cs="Segoe UI"/>
                <w:color w:val="000000"/>
                <w:sz w:val="27"/>
                <w:szCs w:val="27"/>
                <w:highlight w:val="none"/>
                <w:lang w:val="en-US" w:eastAsia="zh-CN"/>
              </w:rPr>
              <w:t xml:space="preserve">报价</w:t>
            </w:r>
            <w:r/>
          </w:p>
        </w:tc>
      </w:tr>
      <w:tr>
        <w:trPr>
          <w:trHeight w:val="926"/>
        </w:trPr>
        <w:tc>
          <w:tcPr>
            <w:tcW w:w="2844" w:type="dxa"/>
            <w:vAlign w:val="center"/>
            <w:textDirection w:val="lrTb"/>
            <w:noWrap w:val="false"/>
          </w:tcPr>
          <w:p>
            <w:pPr>
              <w:pStyle w:val="822"/>
              <w:jc w:val="center"/>
              <w:widowControl/>
              <w:rPr>
                <w:highlight w:val="none"/>
              </w:rPr>
            </w:pPr>
            <w:r>
              <w:rPr>
                <w:rFonts w:hint="eastAsia" w:ascii="宋体" w:hAnsi="宋体"/>
                <w:bCs/>
                <w:color w:val="000000"/>
                <w:sz w:val="24"/>
                <w:szCs w:val="24"/>
                <w:highlight w:val="none"/>
                <w:lang w:eastAsia="zh-CN"/>
              </w:rPr>
              <w:t xml:space="preserve">官林镇全域土地综合整治实施方案编制服务项目采购</w:t>
            </w:r>
            <w:r/>
          </w:p>
        </w:tc>
        <w:tc>
          <w:tcPr>
            <w:tcW w:w="2747" w:type="dxa"/>
            <w:vAlign w:val="center"/>
            <w:textDirection w:val="lrTb"/>
            <w:noWrap w:val="false"/>
          </w:tcPr>
          <w:p>
            <w:pPr>
              <w:pStyle w:val="822"/>
              <w:jc w:val="center"/>
              <w:widowControl/>
              <w:rPr>
                <w:rFonts w:hint="eastAsia" w:eastAsia="宋体"/>
                <w:highlight w:val="none"/>
                <w:lang w:eastAsia="zh-CN"/>
              </w:rPr>
            </w:pPr>
            <w:r>
              <w:rPr>
                <w:rFonts w:ascii="Segoe UI" w:hAnsi="Segoe UI" w:eastAsia="Segoe UI" w:cs="Segoe UI"/>
                <w:color w:val="000000"/>
                <w:sz w:val="27"/>
                <w:szCs w:val="27"/>
                <w:highlight w:val="none"/>
              </w:rPr>
              <w:t xml:space="preserve">详见</w:t>
            </w:r>
            <w:r>
              <w:rPr>
                <w:rFonts w:hint="eastAsia" w:ascii="Segoe UI" w:hAnsi="Segoe UI" w:eastAsia="宋体" w:cs="Segoe UI"/>
                <w:color w:val="000000"/>
                <w:sz w:val="27"/>
                <w:szCs w:val="27"/>
                <w:highlight w:val="none"/>
                <w:lang w:eastAsia="zh-CN"/>
              </w:rPr>
              <w:t xml:space="preserve">投标文件</w:t>
            </w:r>
            <w:r/>
          </w:p>
        </w:tc>
        <w:tc>
          <w:tcPr>
            <w:tcW w:w="4128" w:type="dxa"/>
            <w:vAlign w:val="center"/>
            <w:textDirection w:val="lrTb"/>
            <w:noWrap w:val="false"/>
          </w:tcPr>
          <w:p>
            <w:pPr>
              <w:pStyle w:val="822"/>
              <w:jc w:val="center"/>
              <w:widowControl/>
              <w:rPr>
                <w:rFonts w:hint="eastAsia" w:eastAsia="宋体"/>
                <w:highlight w:val="none"/>
                <w:lang w:val="en-US" w:eastAsia="zh-CN"/>
              </w:rPr>
            </w:pPr>
            <w:r>
              <w:rPr>
                <w:rFonts w:hint="eastAsia" w:ascii="宋体" w:hAnsi="宋体" w:cs="宋体"/>
                <w:spacing w:val="-2"/>
                <w:sz w:val="24"/>
                <w:szCs w:val="24"/>
                <w:highlight w:val="none"/>
                <w:lang w:val="en-US" w:eastAsia="zh-CN"/>
              </w:rPr>
              <w:t xml:space="preserve">元</w:t>
            </w:r>
            <w:r/>
          </w:p>
        </w:tc>
      </w:tr>
    </w:tbl>
    <w:p>
      <w:pPr>
        <w:ind w:left="1"/>
        <w:rPr>
          <w:rFonts w:ascii="宋体" w:hAnsi="宋体" w:cs="宋体"/>
          <w:color w:val="000000"/>
          <w:sz w:val="24"/>
          <w:szCs w:val="24"/>
          <w:highlight w:val="none"/>
        </w:rPr>
      </w:pPr>
      <w:r>
        <w:rPr>
          <w:rFonts w:ascii="宋体" w:hAnsi="宋体" w:cs="宋体"/>
          <w:color w:val="000000"/>
          <w:sz w:val="24"/>
          <w:szCs w:val="24"/>
          <w:highlight w:val="none"/>
        </w:rPr>
        <w:t xml:space="preserve"> </w:t>
      </w:r>
      <w:r/>
    </w:p>
    <w:p>
      <w:pPr>
        <w:ind w:left="1"/>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r>
      <w:r/>
    </w:p>
    <w:p>
      <w:pPr>
        <w:pStyle w:val="1036"/>
        <w:rPr>
          <w:rFonts w:hint="eastAsia"/>
          <w:highlight w:val="none"/>
          <w:lang w:val="en-US" w:eastAsia="zh-CN"/>
        </w:rPr>
      </w:pPr>
      <w:r>
        <w:rPr>
          <w:rFonts w:hint="eastAsia"/>
          <w:highlight w:val="none"/>
          <w:lang w:val="en-US" w:eastAsia="zh-CN"/>
        </w:rPr>
      </w:r>
      <w:r/>
    </w:p>
    <w:p>
      <w:pPr>
        <w:jc w:val="center"/>
        <w:spacing w:before="100" w:after="10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jc w:val="right"/>
        <w:spacing w:before="100" w:after="10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p>
    <w:p>
      <w:pPr>
        <w:ind w:firstLine="480"/>
        <w:jc w:val="left"/>
        <w:rPr>
          <w:rFonts w:hint="eastAsia" w:ascii="宋体" w:hAnsi="宋体" w:cs="宋体"/>
          <w:bCs/>
          <w:color w:val="000000"/>
          <w:sz w:val="24"/>
          <w:szCs w:val="24"/>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000000"/>
          <w:sz w:val="24"/>
          <w:szCs w:val="24"/>
          <w:highlight w:val="none"/>
        </w:rPr>
      </w:r>
      <w:r/>
    </w:p>
    <w:p>
      <w:pPr>
        <w:jc w:val="left"/>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（二）资格条件</w:t>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1、关于资格的声明函（格式）：</w:t>
      </w:r>
      <w:r/>
    </w:p>
    <w:p>
      <w:pPr>
        <w:jc w:val="center"/>
        <w:spacing w:before="156" w:after="156"/>
        <w:rPr>
          <w:rFonts w:ascii="黑体" w:eastAsia="黑体"/>
          <w:bCs/>
          <w:color w:val="000000"/>
          <w:sz w:val="32"/>
          <w:highlight w:val="none"/>
        </w:rPr>
      </w:pPr>
      <w:r/>
      <w:bookmarkStart w:id="290" w:name="报价方关于资格的声明函（格式）"/>
      <w:r/>
      <w:bookmarkEnd w:id="290"/>
      <w:r/>
      <w:bookmarkStart w:id="291" w:name="_Toc24943"/>
      <w:r>
        <w:rPr>
          <w:rFonts w:hint="eastAsia" w:ascii="黑体" w:eastAsia="黑体"/>
          <w:bCs/>
          <w:color w:val="000000"/>
          <w:sz w:val="28"/>
          <w:szCs w:val="28"/>
          <w:highlight w:val="none"/>
        </w:rPr>
        <w:t xml:space="preserve">关于资格的声明函</w:t>
      </w:r>
      <w:bookmarkEnd w:id="291"/>
      <w:r/>
      <w:r/>
    </w:p>
    <w:p>
      <w:pPr>
        <w:jc w:val="center"/>
        <w:spacing w:line="480" w:lineRule="auto"/>
        <w:rPr>
          <w:rFonts w:ascii="宋体"/>
          <w:bCs/>
          <w:color w:val="000000"/>
          <w:sz w:val="24"/>
          <w:szCs w:val="24"/>
          <w:highlight w:val="none"/>
        </w:rPr>
      </w:pPr>
      <w:r/>
      <w:bookmarkStart w:id="292" w:name="OLE_LINK80"/>
      <w:r/>
      <w:r/>
    </w:p>
    <w:p>
      <w:pPr>
        <w:jc w:val="left"/>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宜兴市官林镇人民政府</w:t>
      </w:r>
      <w:r>
        <w:rPr>
          <w:rFonts w:hint="eastAsia" w:ascii="宋体" w:hAnsi="宋体"/>
          <w:bCs/>
          <w:color w:val="000000"/>
          <w:sz w:val="24"/>
          <w:szCs w:val="24"/>
          <w:highlight w:val="none"/>
        </w:rPr>
        <w:t xml:space="preserve">：</w:t>
      </w:r>
      <w:bookmarkEnd w:id="292"/>
      <w:r/>
      <w:r/>
    </w:p>
    <w:p>
      <w:pPr>
        <w:ind w:firstLine="480"/>
        <w:jc w:val="left"/>
        <w:spacing w:line="480" w:lineRule="auto"/>
        <w:rPr>
          <w:rFonts w:ascii="宋体"/>
          <w:bCs/>
          <w:color w:val="000000"/>
          <w:sz w:val="24"/>
          <w:szCs w:val="24"/>
          <w:highlight w:val="none"/>
        </w:rPr>
      </w:pPr>
      <w:r/>
      <w:bookmarkStart w:id="293" w:name="OLE_LINK243"/>
      <w:r>
        <w:rPr>
          <w:rFonts w:hint="eastAsia" w:ascii="宋体" w:hAnsi="宋体"/>
          <w:bCs/>
          <w:color w:val="000000"/>
          <w:sz w:val="24"/>
          <w:szCs w:val="24"/>
          <w:highlight w:val="none"/>
        </w:rPr>
        <w:t xml:space="preserve">我公司参加贵单位本项目（项目编号：</w:t>
      </w:r>
      <w:r>
        <w:rPr>
          <w:rFonts w:hint="eastAsia" w:ascii="宋体" w:hAnsi="宋体"/>
          <w:bCs/>
          <w:color w:val="000000"/>
          <w:sz w:val="24"/>
          <w:szCs w:val="24"/>
          <w:highlight w:val="none"/>
          <w:lang w:eastAsia="zh-CN"/>
        </w:rPr>
        <w:t xml:space="preserve">JSZC-320282-HCCG-G2025-0113</w:t>
      </w:r>
      <w:r>
        <w:rPr>
          <w:rFonts w:hint="eastAsia" w:ascii="宋体" w:hAnsi="宋体"/>
          <w:bCs/>
          <w:color w:val="000000"/>
          <w:sz w:val="24"/>
          <w:szCs w:val="24"/>
          <w:highlight w:val="none"/>
        </w:rPr>
        <w:t xml:space="preserve"> ）政府采购活动前三年内在经营活动中没有重大违法记录；</w:t>
      </w:r>
      <w:r>
        <w:rPr>
          <w:rFonts w:ascii="宋体" w:hAnsi="宋体" w:cs="宋体"/>
          <w:color w:val="000000"/>
          <w:sz w:val="24"/>
          <w:szCs w:val="24"/>
          <w:highlight w:val="none"/>
          <w:lang w:bidi="ar"/>
        </w:rPr>
        <w:t xml:space="preserve">同时，投标时不存在</w:t>
      </w:r>
      <w:bookmarkStart w:id="294" w:name="OLE_LINK242"/>
      <w:r>
        <w:rPr>
          <w:rFonts w:hint="eastAsia" w:ascii="宋体" w:hAnsi="宋体" w:cs="宋体"/>
          <w:color w:val="000000"/>
          <w:sz w:val="24"/>
          <w:szCs w:val="24"/>
          <w:highlight w:val="none"/>
          <w:lang w:bidi="ar"/>
        </w:rPr>
        <w:t xml:space="preserve">有效期限</w:t>
      </w:r>
      <w:bookmarkEnd w:id="294"/>
      <w:r>
        <w:rPr>
          <w:rFonts w:ascii="宋体" w:hAnsi="宋体" w:cs="宋体"/>
          <w:color w:val="000000"/>
          <w:sz w:val="24"/>
          <w:szCs w:val="24"/>
          <w:highlight w:val="none"/>
          <w:lang w:bidi="ar"/>
        </w:rPr>
        <w:t xml:space="preserve">内的政府采购严重违法失信行为的</w:t>
      </w:r>
      <w:r>
        <w:rPr>
          <w:rFonts w:hint="eastAsia" w:ascii="宋体" w:hAnsi="宋体" w:cs="宋体"/>
          <w:color w:val="000000"/>
          <w:sz w:val="24"/>
          <w:szCs w:val="24"/>
          <w:highlight w:val="none"/>
          <w:lang w:bidi="ar"/>
        </w:rPr>
        <w:t xml:space="preserve">处罚</w:t>
      </w:r>
      <w:r>
        <w:rPr>
          <w:rFonts w:ascii="宋体" w:hAnsi="宋体" w:cs="宋体"/>
          <w:color w:val="000000"/>
          <w:sz w:val="24"/>
          <w:szCs w:val="24"/>
          <w:highlight w:val="none"/>
          <w:lang w:bidi="ar"/>
        </w:rPr>
        <w:t xml:space="preserve">记录</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未被列入失信名单或重大税收违法案件当事人名单；</w:t>
      </w:r>
      <w:r>
        <w:rPr>
          <w:rFonts w:hint="eastAsia" w:ascii="宋体" w:hAnsi="宋体"/>
          <w:bCs/>
          <w:color w:val="000000"/>
          <w:sz w:val="24"/>
          <w:szCs w:val="24"/>
          <w:highlight w:val="none"/>
        </w:rPr>
        <w:t xml:space="preserve">且具备履行合同所必需的设备和专业技术能力。</w:t>
      </w:r>
      <w:bookmarkEnd w:id="293"/>
      <w:r>
        <w:rPr>
          <w:rFonts w:hint="eastAsia" w:ascii="宋体" w:hAnsi="宋体"/>
          <w:bCs/>
          <w:color w:val="000000"/>
          <w:sz w:val="24"/>
          <w:szCs w:val="24"/>
          <w:highlight w:val="none"/>
        </w:rPr>
        <w:t xml:space="preserve">我公司（单位）愿针对本次项目进行投标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投标文件中所有关于投标资格的文件、证明、陈述均是真实的、准确的。若有违背，我公司（单位）</w:t>
      </w:r>
      <w:r>
        <w:rPr>
          <w:rFonts w:ascii="宋体"/>
          <w:bCs/>
          <w:color w:val="000000"/>
          <w:sz w:val="24"/>
          <w:szCs w:val="24"/>
          <w:highlight w:val="none"/>
        </w:rPr>
        <w:t xml:space="preserve">同意监管部门做出的相关决定并承担由此而产生的一切后果</w:t>
      </w:r>
      <w:r>
        <w:rPr>
          <w:rFonts w:hint="eastAsia" w:ascii="宋体"/>
          <w:bCs/>
          <w:color w:val="000000"/>
          <w:sz w:val="24"/>
          <w:szCs w:val="24"/>
          <w:highlight w:val="none"/>
        </w:rPr>
        <w:t xml:space="preserve">。</w:t>
      </w:r>
      <w:r/>
    </w:p>
    <w:p>
      <w:pPr>
        <w:jc w:val="left"/>
        <w:spacing w:line="480" w:lineRule="auto"/>
        <w:rPr>
          <w:rFonts w:ascii="宋体"/>
          <w:bCs/>
          <w:color w:val="000000"/>
          <w:sz w:val="24"/>
          <w:szCs w:val="24"/>
          <w:highlight w:val="none"/>
        </w:rPr>
      </w:pPr>
      <w:r>
        <w:rPr>
          <w:rFonts w:ascii="宋体"/>
          <w:bCs/>
          <w:color w:val="000000"/>
          <w:sz w:val="24"/>
          <w:szCs w:val="24"/>
          <w:highlight w:val="none"/>
        </w:rPr>
      </w:r>
      <w:r/>
    </w:p>
    <w:p>
      <w:pPr>
        <w:jc w:val="left"/>
        <w:rPr>
          <w:rFonts w:ascii="宋体" w:hAnsi="宋体"/>
          <w:bCs/>
          <w:color w:val="000000"/>
          <w:sz w:val="24"/>
          <w:szCs w:val="24"/>
          <w:highlight w:val="none"/>
        </w:rPr>
      </w:pPr>
      <w:r>
        <w:rPr>
          <w:rFonts w:ascii="宋体" w:hAnsi="宋体"/>
          <w:bCs/>
          <w:color w:val="000000"/>
          <w:sz w:val="24"/>
          <w:szCs w:val="24"/>
          <w:highlight w:val="none"/>
        </w:rPr>
        <w:t xml:space="preserve">                                     </w:t>
      </w:r>
      <w:bookmarkStart w:id="295" w:name="OLE_LINK81"/>
      <w:r/>
      <w:r/>
    </w:p>
    <w:p>
      <w:pPr>
        <w:jc w:val="left"/>
        <w:rPr>
          <w:rFonts w:ascii="宋体" w:hAnsi="宋体"/>
          <w:bCs/>
          <w:color w:val="000000"/>
          <w:sz w:val="24"/>
          <w:highlight w:val="none"/>
        </w:rPr>
      </w:pPr>
      <w:r>
        <w:rPr>
          <w:rFonts w:ascii="宋体" w:hAnsi="宋体"/>
          <w:bCs/>
          <w:color w:val="000000"/>
          <w:sz w:val="24"/>
          <w:highlight w:val="none"/>
        </w:rPr>
      </w:r>
      <w:r/>
    </w:p>
    <w:p>
      <w:pPr>
        <w:ind w:left="5460" w:hanging="5460"/>
        <w:jc w:val="right"/>
        <w:spacing w:line="360" w:lineRule="auto"/>
        <w:rPr>
          <w:rFonts w:ascii="宋体" w:hAnsi="宋体"/>
          <w:bCs/>
          <w:color w:val="000000"/>
          <w:sz w:val="24"/>
          <w:highlight w:val="none"/>
          <w:lang w:val="zh-CN"/>
        </w:rPr>
      </w:pP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bookmarkEnd w:id="295"/>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bookmarkEnd w:id="295"/>
                      <w:r/>
                    </w:p>
                  </w:txbxContent>
                </v:textbox>
              </v:shape>
            </w:pict>
          </mc:Fallback>
        </mc:AlternateContent>
      </w:r>
      <w:r>
        <w:rPr>
          <w:rFonts w:hint="eastAsia" w:ascii="宋体" w:hAnsi="宋体"/>
          <w:bCs/>
          <w:color w:val="000000"/>
          <w:sz w:val="24"/>
          <w:highlight w:val="none"/>
        </w:rPr>
        <w:t xml:space="preserve">投标人（电子签章）：</w:t>
      </w:r>
      <w:r/>
    </w:p>
    <w:p>
      <w:pPr>
        <w:jc w:val="left"/>
        <w:spacing w:line="360" w:lineRule="auto"/>
        <w:rPr>
          <w:rFonts w:ascii="黑体" w:eastAsia="黑体"/>
          <w:bCs/>
          <w:color w:val="000000"/>
          <w:sz w:val="28"/>
          <w:szCs w:val="28"/>
          <w:highlight w:val="none"/>
        </w:rPr>
      </w:pPr>
      <w:r/>
      <w:bookmarkStart w:id="296" w:name="OLE_LINK152"/>
      <w:r/>
      <w:bookmarkStart w:id="297" w:name="OLE_LINK36"/>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360" w:lineRule="auto"/>
        <w:rPr>
          <w:rFonts w:ascii="黑体" w:eastAsia="黑体"/>
          <w:bCs/>
          <w:color w:val="000000"/>
          <w:sz w:val="28"/>
          <w:szCs w:val="28"/>
          <w:highlight w:val="none"/>
        </w:rPr>
      </w:pPr>
      <w:r>
        <w:rPr>
          <w:rFonts w:ascii="黑体" w:eastAsia="黑体"/>
          <w:bCs/>
          <w:color w:val="000000"/>
          <w:sz w:val="28"/>
          <w:szCs w:val="28"/>
          <w:highlight w:val="none"/>
        </w:rPr>
      </w:r>
      <w:bookmarkEnd w:id="296"/>
      <w:bookmarkEnd w:id="297"/>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黑体" w:hAnsi="宋体" w:eastAsia="黑体"/>
          <w:bCs/>
          <w:color w:val="000000"/>
          <w:sz w:val="24"/>
          <w:szCs w:val="24"/>
          <w:highlight w:val="none"/>
        </w:rPr>
      </w:pPr>
      <w:r>
        <w:rPr>
          <w:rFonts w:hint="eastAsia"/>
          <w:color w:val="000000"/>
          <w:highlight w:val="none"/>
        </w:rPr>
        <w:t xml:space="preserve">注：上述所称“重大违法记录”是指投标人因违法经营受到刑事处罚或者责令停产停业、吊销许可证或者执照、较大数额罚款等行政处罚。</w:t>
      </w:r>
      <w:r/>
    </w:p>
    <w:p>
      <w:pPr>
        <w:ind w:firstLine="480"/>
        <w:rPr>
          <w:rFonts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1（格式）：</w:t>
      </w:r>
      <w:r>
        <w:rPr>
          <w:rFonts w:hint="eastAsia" w:ascii="宋体" w:hAnsi="宋体"/>
          <w:color w:val="000000"/>
          <w:sz w:val="24"/>
          <w:szCs w:val="28"/>
          <w:highlight w:val="none"/>
        </w:rPr>
        <w:t xml:space="preserve"> </w:t>
      </w:r>
      <w:r/>
    </w:p>
    <w:p>
      <w:pPr>
        <w:jc w:val="center"/>
        <w:spacing w:before="156" w:after="156"/>
        <w:rPr>
          <w:rFonts w:ascii="黑体" w:hAnsi="黑体" w:eastAsia="黑体"/>
          <w:color w:val="000000"/>
          <w:sz w:val="28"/>
          <w:szCs w:val="28"/>
          <w:highlight w:val="none"/>
        </w:rPr>
      </w:pPr>
      <w:r>
        <w:rPr>
          <w:rFonts w:hint="eastAsia" w:ascii="黑体" w:hAnsi="黑体" w:eastAsia="黑体"/>
          <w:color w:val="000000"/>
          <w:sz w:val="28"/>
          <w:szCs w:val="28"/>
          <w:highlight w:val="none"/>
        </w:rPr>
        <w:t xml:space="preserve">法定代表人授权委托书</w:t>
      </w:r>
      <w:r/>
    </w:p>
    <w:p>
      <w:pPr>
        <w:ind w:left="42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8"/>
          <w:highlight w:val="none"/>
        </w:rPr>
        <w:t xml:space="preserve">                                   </w:t>
      </w:r>
      <w:r/>
    </w:p>
    <w:p>
      <w:pPr>
        <w:ind w:left="420"/>
        <w:spacing w:line="360" w:lineRule="auto"/>
        <w:tabs>
          <w:tab w:val="left" w:pos="255" w:leader="none"/>
        </w:tabs>
        <w:rPr>
          <w:rFonts w:ascii="宋体" w:hAnsi="宋体"/>
          <w:color w:val="000000"/>
          <w:sz w:val="24"/>
          <w:szCs w:val="21"/>
          <w:highlight w:val="none"/>
          <w:lang w:val="zh-CN"/>
        </w:rPr>
      </w:pPr>
      <w:r/>
      <w:bookmarkStart w:id="298" w:name="OLE_LINK186"/>
      <w:r>
        <w:rPr>
          <w:rFonts w:hint="eastAsia" w:ascii="宋体" w:hAnsi="宋体"/>
          <w:bCs/>
          <w:color w:val="000000"/>
          <w:sz w:val="24"/>
          <w:highlight w:val="none"/>
          <w:lang w:val="zh-CN"/>
        </w:rPr>
        <w:t xml:space="preserve">宜兴市官林镇人民政府、</w:t>
      </w:r>
      <w:bookmarkEnd w:id="298"/>
      <w:r>
        <w:rPr>
          <w:rFonts w:hint="eastAsia" w:ascii="宋体" w:hAnsi="宋体"/>
          <w:bCs/>
          <w:color w:val="000000"/>
          <w:sz w:val="24"/>
          <w:highlight w:val="none"/>
          <w:lang w:val="zh-CN"/>
        </w:rPr>
        <w:t xml:space="preserve">江苏鸿成工程项目管理有限公司</w:t>
      </w:r>
      <w:r>
        <w:rPr>
          <w:rFonts w:hint="eastAsia" w:ascii="宋体" w:hAnsi="宋体"/>
          <w:color w:val="000000"/>
          <w:sz w:val="24"/>
          <w:szCs w:val="21"/>
          <w:highlight w:val="none"/>
          <w:lang w:val="zh-CN"/>
        </w:rPr>
        <w:t xml:space="preserve">：</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系中华人民共和国合法企业</w:t>
      </w:r>
      <w:bookmarkStart w:id="299" w:name="_Hlk144475887"/>
      <w:r>
        <w:rPr>
          <w:rFonts w:hint="eastAsia" w:ascii="宋体" w:hAnsi="宋体"/>
          <w:color w:val="000000"/>
          <w:sz w:val="24"/>
          <w:szCs w:val="21"/>
          <w:highlight w:val="none"/>
          <w:lang w:val="zh-CN"/>
        </w:rPr>
        <w:t xml:space="preserve">，法定地址：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，特授权</w:t>
      </w:r>
      <w:bookmarkEnd w:id="299"/>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代表我公司（单位）全权办理针对本项目</w:t>
      </w: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JSZC-320282-HCCG-G2025-0113</w:t>
      </w:r>
      <w:r>
        <w:rPr>
          <w:rFonts w:hint="eastAsia" w:ascii="宋体" w:hAnsi="宋体"/>
          <w:bCs/>
          <w:color w:val="000000"/>
          <w:sz w:val="24"/>
          <w:szCs w:val="24"/>
          <w:highlight w:val="none"/>
        </w:rPr>
        <w:t xml:space="preserve">  ）</w:t>
      </w:r>
      <w:r>
        <w:rPr>
          <w:rFonts w:hint="eastAsia" w:ascii="宋体" w:hAnsi="宋体"/>
          <w:color w:val="000000"/>
          <w:sz w:val="24"/>
          <w:szCs w:val="21"/>
          <w:highlight w:val="none"/>
          <w:lang w:val="zh-CN"/>
        </w:rPr>
        <w:t xml:space="preserve">的投标</w:t>
      </w:r>
      <w:bookmarkStart w:id="300" w:name="_Hlk135833699"/>
      <w:r/>
      <w:bookmarkStart w:id="301" w:name="_Hlk144474232"/>
      <w:r/>
      <w:bookmarkStart w:id="302" w:name="_Hlk140046437"/>
      <w:r>
        <w:rPr>
          <w:rFonts w:hint="eastAsia" w:ascii="宋体" w:hAnsi="宋体"/>
          <w:color w:val="000000"/>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p>
    <w:p>
      <w:pPr>
        <w:ind w:firstLine="840"/>
        <w:rPr>
          <w:rFonts w:ascii="宋体" w:hAnsi="宋体"/>
          <w:bCs/>
          <w:color w:val="000000"/>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rFonts w:hint="eastAsia" w:ascii="宋体" w:hAnsi="宋体"/>
          <w:bCs/>
          <w:color w:val="000000"/>
          <w:sz w:val="24"/>
          <w:highlight w:val="none"/>
        </w:rPr>
        <w:t xml:space="preserve">                          </w:t>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pStyle w:val="1013"/>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13"/>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13"/>
        <w:rPr>
          <w:highlight w:val="none"/>
        </w:rPr>
      </w:pPr>
      <w:r>
        <w:rPr>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jc w:val="right"/>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（电子签章）：</w:t>
      </w:r>
      <w:r/>
    </w:p>
    <w:p>
      <w:pPr>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p>
    <w:p>
      <w:pPr>
        <w:ind w:left="420" w:firstLine="480"/>
        <w:spacing w:line="360" w:lineRule="auto"/>
        <w:tabs>
          <w:tab w:val="left" w:pos="255" w:leader="none"/>
        </w:tabs>
        <w:rPr>
          <w:color w:val="000000"/>
          <w:sz w:val="24"/>
          <w:szCs w:val="24"/>
          <w:highlight w:val="none"/>
        </w:rPr>
      </w:pPr>
      <w:r>
        <w:rPr>
          <w:color w:val="000000"/>
          <w:sz w:val="24"/>
          <w:szCs w:val="24"/>
          <w:highlight w:val="none"/>
        </w:rPr>
      </w:r>
      <w:r/>
    </w:p>
    <w:p>
      <w:pPr>
        <w:jc w:val="right"/>
        <w:rPr>
          <w:color w:val="000000"/>
          <w:sz w:val="24"/>
          <w:szCs w:val="24"/>
          <w:highlight w:val="none"/>
        </w:rPr>
      </w:pPr>
      <w:r>
        <w:rPr>
          <w:color w:val="000000"/>
          <w:sz w:val="24"/>
          <w:szCs w:val="24"/>
          <w:highlight w:val="none"/>
        </w:rPr>
        <w:br w:type="page" w:clear="all"/>
      </w:r>
      <w:r/>
    </w:p>
    <w:p>
      <w:pPr>
        <w:ind w:firstLine="480"/>
        <w:spacing w:line="360" w:lineRule="auto"/>
        <w:rPr>
          <w:color w:val="000000"/>
          <w:sz w:val="24"/>
          <w:szCs w:val="24"/>
          <w:highlight w:val="none"/>
        </w:rPr>
      </w:pPr>
      <w:r>
        <w:rPr>
          <w:rFonts w:hint="eastAsia" w:ascii="黑体" w:hAnsi="宋体" w:eastAsia="黑体"/>
          <w:bCs/>
          <w:color w:val="000000"/>
          <w:sz w:val="24"/>
          <w:szCs w:val="24"/>
          <w:highlight w:val="none"/>
        </w:rPr>
        <w:t xml:space="preserve">3、</w:t>
      </w:r>
      <w:bookmarkStart w:id="303" w:name="_Hlk151362709"/>
      <w:r>
        <w:rPr>
          <w:rFonts w:hint="eastAsia" w:ascii="黑体" w:hAnsi="宋体" w:eastAsia="黑体"/>
          <w:bCs/>
          <w:color w:val="000000"/>
          <w:sz w:val="24"/>
          <w:szCs w:val="24"/>
          <w:highlight w:val="none"/>
        </w:rPr>
        <w:t xml:space="preserve">具有独立承担民事责任的能力：</w:t>
      </w:r>
      <w:r>
        <w:rPr>
          <w:rFonts w:hint="eastAsia" w:ascii="宋体" w:hAnsi="宋体"/>
          <w:color w:val="000000"/>
          <w:sz w:val="24"/>
          <w:szCs w:val="21"/>
          <w:highlight w:val="none"/>
          <w:lang w:val="zh-CN"/>
        </w:rPr>
        <w:t xml:space="preserve">按第二章投标人须知要求提供相关证明材料</w:t>
      </w:r>
      <w:bookmarkEnd w:id="303"/>
      <w:r/>
    </w:p>
    <w:p>
      <w:pPr>
        <w:jc w:val="left"/>
        <w:rPr>
          <w:color w:val="000000"/>
          <w:sz w:val="24"/>
          <w:szCs w:val="24"/>
          <w:highlight w:val="none"/>
        </w:rPr>
      </w:pPr>
      <w:r>
        <w:rPr>
          <w:color w:val="000000"/>
          <w:sz w:val="24"/>
          <w:szCs w:val="24"/>
          <w:highlight w:val="none"/>
        </w:rPr>
      </w:r>
      <w:bookmarkEnd w:id="300"/>
      <w:bookmarkEnd w:id="301"/>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4、具有良好的商业信誉和健全的财务会计制度：</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5、有依法缴纳税收的良好记录：</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6、有依法缴纳社会保障资金的良好记录：</w:t>
      </w:r>
      <w:r>
        <w:rPr>
          <w:rFonts w:hint="eastAsia" w:ascii="宋体" w:hAnsi="宋体"/>
          <w:color w:val="000000"/>
          <w:sz w:val="24"/>
          <w:szCs w:val="21"/>
          <w:highlight w:val="none"/>
          <w:lang w:val="zh-CN"/>
        </w:rPr>
        <w:t xml:space="preserve">按第二章投标人须知要求提供相关证明材料</w:t>
      </w:r>
      <w:r/>
    </w:p>
    <w:p>
      <w:pPr>
        <w:ind w:left="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hint="eastAsia" w:ascii="宋体" w:hAnsi="宋体" w:eastAsia="宋体"/>
          <w:color w:val="000000"/>
          <w:sz w:val="24"/>
          <w:szCs w:val="21"/>
          <w:highlight w:val="none"/>
          <w:lang w:val="en-US" w:eastAsia="zh-CN"/>
        </w:rPr>
      </w:pPr>
      <w:r>
        <w:rPr>
          <w:rFonts w:hint="eastAsia" w:ascii="黑体" w:hAnsi="宋体" w:eastAsia="黑体"/>
          <w:bCs/>
          <w:color w:val="000000"/>
          <w:sz w:val="24"/>
          <w:szCs w:val="24"/>
          <w:highlight w:val="none"/>
        </w:rPr>
        <w:t xml:space="preserve">7、无不良信用记录：</w:t>
      </w:r>
      <w:r>
        <w:rPr>
          <w:rFonts w:hint="eastAsia" w:ascii="宋体" w:hAnsi="宋体"/>
          <w:color w:val="000000"/>
          <w:sz w:val="24"/>
          <w:szCs w:val="21"/>
          <w:highlight w:val="none"/>
          <w:lang w:val="zh-CN"/>
        </w:rPr>
        <w:t xml:space="preserve">详见第二章投标人须知相关</w:t>
      </w:r>
      <w:r>
        <w:rPr>
          <w:rFonts w:hint="eastAsia" w:ascii="宋体" w:hAnsi="宋体"/>
          <w:color w:val="000000"/>
          <w:sz w:val="24"/>
          <w:szCs w:val="21"/>
          <w:highlight w:val="none"/>
          <w:lang w:val="en-US" w:eastAsia="zh-CN"/>
        </w:rPr>
        <w:t xml:space="preserve">要求</w:t>
      </w:r>
      <w:r/>
    </w:p>
    <w:p>
      <w:pPr>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8、中小企业声明</w:t>
      </w:r>
      <w:r/>
    </w:p>
    <w:p>
      <w:pPr>
        <w:ind w:firstLine="480"/>
        <w:spacing w:line="360" w:lineRule="auto"/>
        <w:rPr>
          <w:rFonts w:hint="eastAsia"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 </w:t>
      </w:r>
      <w:bookmarkEnd w:id="302"/>
      <w:r/>
    </w:p>
    <w:p>
      <w:pPr>
        <w:ind w:firstLine="480"/>
        <w:jc w:val="left"/>
        <w:rPr>
          <w:rFonts w:ascii="黑体" w:hAnsi="宋体" w:eastAsia="黑体"/>
          <w:bCs/>
          <w:color w:val="000000"/>
          <w:sz w:val="24"/>
          <w:szCs w:val="24"/>
          <w:highlight w:val="none"/>
        </w:rPr>
      </w:pPr>
      <w:r/>
      <w:bookmarkStart w:id="304" w:name="_Hlk151563619"/>
      <w:r>
        <w:rPr>
          <w:rFonts w:hint="eastAsia" w:ascii="黑体" w:hAnsi="宋体" w:eastAsia="黑体"/>
          <w:bCs/>
          <w:color w:val="000000"/>
          <w:sz w:val="24"/>
          <w:szCs w:val="24"/>
          <w:highlight w:val="none"/>
          <w:lang w:val="en-US" w:eastAsia="zh-CN"/>
        </w:rPr>
        <w:t xml:space="preserve">9</w:t>
      </w:r>
      <w:r>
        <w:rPr>
          <w:rFonts w:hint="eastAsia" w:ascii="黑体" w:hAnsi="宋体" w:eastAsia="黑体"/>
          <w:bCs/>
          <w:color w:val="000000"/>
          <w:sz w:val="24"/>
          <w:szCs w:val="24"/>
          <w:highlight w:val="none"/>
        </w:rPr>
        <w:t xml:space="preserve">、</w:t>
      </w:r>
      <w:bookmarkStart w:id="305" w:name="_Hlk151458994"/>
      <w:r>
        <w:rPr>
          <w:rFonts w:hint="eastAsia" w:ascii="黑体" w:hAnsi="宋体" w:eastAsia="黑体"/>
          <w:bCs/>
          <w:color w:val="000000"/>
          <w:sz w:val="24"/>
          <w:szCs w:val="24"/>
          <w:highlight w:val="none"/>
        </w:rPr>
        <w:t xml:space="preserve">特定资格要求</w:t>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000000"/>
          <w:sz w:val="24"/>
          <w:szCs w:val="24"/>
          <w:highlight w:val="none"/>
        </w:rPr>
      </w:pPr>
      <w:r>
        <w:rPr>
          <w:rFonts w:ascii="宋体" w:hAnsi="宋体"/>
          <w:b/>
          <w:color w:val="000000"/>
          <w:sz w:val="24"/>
          <w:szCs w:val="24"/>
          <w:highlight w:val="none"/>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05"/>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04"/>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31"/>
        <w:rPr>
          <w:rFonts w:ascii="宋体" w:hAnsi="宋体"/>
          <w:b/>
          <w:color w:val="000000"/>
          <w:sz w:val="24"/>
          <w:szCs w:val="24"/>
          <w:highlight w:val="none"/>
          <w:lang w:val="zh-CN"/>
        </w:rPr>
      </w:pPr>
      <w:r>
        <w:rPr>
          <w:rFonts w:ascii="宋体" w:hAnsi="宋体"/>
          <w:b/>
          <w:color w:val="000000"/>
          <w:sz w:val="24"/>
          <w:szCs w:val="24"/>
          <w:highlight w:val="none"/>
          <w:lang w:val="zh-CN"/>
        </w:rPr>
      </w:r>
      <w:r/>
    </w:p>
    <w:p>
      <w:pPr>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31"/>
        <w:rPr>
          <w:highlight w:val="none"/>
          <w:lang w:val="zh-CN"/>
        </w:rPr>
      </w:pPr>
      <w:r>
        <w:rPr>
          <w:highlight w:val="none"/>
          <w:lang w:val="zh-CN"/>
        </w:rPr>
      </w:r>
      <w:r/>
    </w:p>
    <w:p>
      <w:pPr>
        <w:spacing w:line="360" w:lineRule="auto"/>
        <w:tabs>
          <w:tab w:val="left" w:pos="0" w:leader="none"/>
          <w:tab w:val="left" w:pos="255" w:leader="none"/>
        </w:tabs>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（三）符合条件</w:t>
      </w:r>
      <w:r/>
    </w:p>
    <w:p>
      <w:pPr>
        <w:ind w:firstLine="480"/>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、投标函（格式）：</w:t>
      </w:r>
      <w:r/>
    </w:p>
    <w:p>
      <w:pPr>
        <w:jc w:val="center"/>
        <w:spacing w:before="156" w:after="156"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投标函</w:t>
      </w:r>
      <w:r/>
    </w:p>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致宜兴市官林镇人民政府、江苏鸿成工程项目管理有限公司：</w:t>
      </w:r>
      <w:r/>
    </w:p>
    <w:p>
      <w:p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我方收到你们本项目</w:t>
      </w:r>
      <w:r>
        <w:rPr>
          <w:rFonts w:hint="eastAsia" w:ascii="宋体" w:hAnsi="宋体"/>
          <w:color w:val="000000"/>
          <w:sz w:val="24"/>
          <w:szCs w:val="21"/>
          <w:highlight w:val="none"/>
          <w:lang w:val="zh-CN"/>
        </w:rPr>
        <w:t xml:space="preserve">（项目编号：JSZC-320282-HCCG-G2025-0113）</w:t>
      </w:r>
      <w:r>
        <w:rPr>
          <w:rFonts w:hint="eastAsia" w:ascii="宋体" w:hAnsi="宋体"/>
          <w:bCs/>
          <w:color w:val="000000"/>
          <w:sz w:val="24"/>
          <w:highlight w:val="none"/>
          <w:lang w:val="zh-CN"/>
        </w:rPr>
        <w:t xml:space="preserve">招标文件，经仔细阅读和研究，我方决定参加投标。</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我方愿意按照招标文件的一切要求，提供服务，投标总价详见《开标一览表》。</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我方已对照招标文件要求，填写了服务的偏离情况，详见</w:t>
      </w:r>
      <w:bookmarkStart w:id="306" w:name="_Hlk131935611"/>
      <w:r>
        <w:rPr>
          <w:rFonts w:hint="eastAsia" w:ascii="宋体" w:hAnsi="宋体"/>
          <w:bCs/>
          <w:color w:val="000000"/>
          <w:sz w:val="24"/>
          <w:highlight w:val="none"/>
          <w:lang w:val="zh-CN"/>
        </w:rPr>
        <w:t xml:space="preserve">《项目技术要求偏离表》</w:t>
      </w:r>
      <w:bookmarkEnd w:id="306"/>
      <w:r>
        <w:rPr>
          <w:rFonts w:hint="eastAsia" w:ascii="宋体" w:hAnsi="宋体"/>
          <w:bCs/>
          <w:color w:val="000000"/>
          <w:sz w:val="24"/>
          <w:highlight w:val="none"/>
          <w:lang w:val="zh-CN"/>
        </w:rPr>
        <w:t xml:space="preserve">。</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7"/>
        </w:num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如果我方的投标文件被接受，我方将履行招投标文件中规定的每一项要求，按期、按质、按量、按地点，完成服务任务。</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我方愿意根据贵方及评标委员会的要求，提供投标文件中所有材料的原件及相关证明性资料。</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p>
    <w:p>
      <w:pPr>
        <w:numPr>
          <w:ilvl w:val="0"/>
          <w:numId w:val="17"/>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ind w:left="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注：不填写视为无。</w:t>
      </w:r>
      <w:r/>
    </w:p>
    <w:p>
      <w:pPr>
        <w:numPr>
          <w:ilvl w:val="0"/>
          <w:numId w:val="0"/>
        </w:numPr>
        <w:ind w:left="0" w:firstLine="480"/>
        <w:jc w:val="left"/>
        <w:spacing w:line="360" w:lineRule="auto"/>
        <w:rPr>
          <w:rFonts w:ascii="宋体" w:hAnsi="宋体"/>
          <w:bCs/>
          <w:color w:val="000000"/>
          <w:sz w:val="24"/>
          <w:highlight w:val="none"/>
          <w:lang w:val="zh-CN"/>
        </w:rPr>
      </w:pPr>
      <w:r>
        <w:rPr>
          <w:rFonts w:ascii="宋体" w:hAnsi="宋体"/>
          <w:bCs/>
          <w:color w:val="000000"/>
          <w:sz w:val="24"/>
          <w:highlight w:val="none"/>
          <w:lang w:val="zh-CN" w:eastAsia="zh-CN" w:bidi="ar-SA"/>
        </w:rPr>
        <w:t xml:space="preserve">1</w:t>
      </w:r>
      <w:r>
        <w:rPr>
          <w:rFonts w:hint="eastAsia" w:ascii="宋体" w:hAnsi="宋体"/>
          <w:bCs/>
          <w:color w:val="000000"/>
          <w:sz w:val="24"/>
          <w:highlight w:val="none"/>
          <w:lang w:val="en-US" w:eastAsia="zh-CN" w:bidi="ar-SA"/>
        </w:rPr>
        <w:t xml:space="preserve">2</w:t>
      </w:r>
      <w:r>
        <w:rPr>
          <w:rFonts w:ascii="宋体" w:hAnsi="宋体"/>
          <w:bCs/>
          <w:color w:val="000000"/>
          <w:sz w:val="24"/>
          <w:highlight w:val="none"/>
          <w:lang w:val="zh-CN" w:eastAsia="zh-CN" w:bidi="ar-SA"/>
        </w:rPr>
        <w:t xml:space="preserve">．</w:t>
      </w:r>
      <w:r>
        <w:rPr>
          <w:rFonts w:hint="eastAsia" w:ascii="宋体" w:hAnsi="宋体"/>
          <w:bCs/>
          <w:color w:val="000000"/>
          <w:sz w:val="24"/>
          <w:highlight w:val="none"/>
          <w:lang w:val="zh-CN"/>
        </w:rPr>
        <w:t xml:space="preserve">与本投标有关的一切正式往来函电，请联系：</w:t>
      </w:r>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jc w:val="center"/>
        <w:rPr>
          <w:rFonts w:ascii="宋体" w:hAnsi="宋体"/>
          <w:color w:val="000000"/>
          <w:sz w:val="28"/>
          <w:szCs w:val="28"/>
          <w:highlight w:val="none"/>
        </w:rPr>
      </w:pPr>
      <w:r>
        <w:rPr>
          <w:rFonts w:ascii="宋体" w:hAnsi="宋体"/>
          <w:color w:val="000000"/>
          <w:sz w:val="28"/>
          <w:szCs w:val="28"/>
          <w:highlight w:val="none"/>
        </w:rPr>
      </w:r>
      <w:r/>
    </w:p>
    <w:p>
      <w:pPr>
        <w:jc w:val="center"/>
        <w:rPr>
          <w:rFonts w:ascii="宋体" w:hAnsi="宋体"/>
          <w:color w:val="000000"/>
          <w:sz w:val="28"/>
          <w:szCs w:val="28"/>
          <w:highlight w:val="none"/>
        </w:rPr>
      </w:pPr>
      <w:r>
        <w:rPr>
          <w:rFonts w:ascii="宋体" w:hAnsi="宋体"/>
          <w:color w:val="000000"/>
          <w:sz w:val="28"/>
          <w:szCs w:val="28"/>
          <w:highlight w:val="none"/>
        </w:rPr>
      </w:r>
      <w:r/>
    </w:p>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jc w:val="center"/>
        <w:spacing w:line="360" w:lineRule="auto"/>
        <w:rPr>
          <w:rFonts w:ascii="宋体" w:hAnsi="宋体"/>
          <w:bCs/>
          <w:color w:val="000000"/>
          <w:sz w:val="24"/>
          <w:highlight w:val="none"/>
        </w:rPr>
      </w:pPr>
      <w:r>
        <w:rPr>
          <w:rFonts w:ascii="宋体" w:hAnsi="宋体"/>
          <w:bCs/>
          <w:color w:val="000000"/>
          <w:sz w:val="24"/>
          <w:highlight w:val="none"/>
        </w:rPr>
      </w:r>
      <w:r/>
    </w:p>
    <w:p>
      <w:pPr>
        <w:ind w:firstLine="480"/>
        <w:jc w:val="left"/>
        <w:rPr>
          <w:rFonts w:hint="eastAsia" w:ascii="宋体" w:hAnsi="宋体"/>
          <w:bCs/>
          <w:color w:val="000000"/>
          <w:sz w:val="24"/>
          <w:highlight w:val="none"/>
        </w:rPr>
      </w:pPr>
      <w:r>
        <w:rPr>
          <w:rFonts w:ascii="宋体" w:hAnsi="宋体"/>
          <w:bCs/>
          <w:color w:val="000000"/>
          <w:sz w:val="24"/>
          <w:highlight w:val="none"/>
        </w:rPr>
        <w:br w:type="page" w:clear="all"/>
      </w:r>
      <w:r/>
    </w:p>
    <w:p>
      <w:pPr>
        <w:spacing w:line="360" w:lineRule="auto"/>
        <w:rPr>
          <w:rFonts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en-US" w:eastAsia="zh-CN"/>
        </w:rPr>
        <w:t xml:space="preserve">2</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w:t>
      </w:r>
      <w:bookmarkStart w:id="307" w:name="_Hlk160091427"/>
      <w:r>
        <w:rPr>
          <w:rFonts w:hint="eastAsia" w:ascii="黑体" w:hAnsi="黑体" w:eastAsia="黑体"/>
          <w:color w:val="000000"/>
          <w:sz w:val="28"/>
          <w:szCs w:val="21"/>
          <w:highlight w:val="none"/>
          <w:lang w:val="zh-CN"/>
        </w:rPr>
        <w:t xml:space="preserve">项目技术要求偏离表</w:t>
      </w:r>
      <w:bookmarkEnd w:id="307"/>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官林镇全域土地综合整治实施方案编制服务项目采购</w:t>
      </w:r>
      <w:r>
        <w:rPr>
          <w:rFonts w:hint="eastAsia" w:ascii="宋体" w:hAnsi="宋体"/>
          <w:color w:val="000000"/>
          <w:sz w:val="24"/>
          <w:szCs w:val="24"/>
          <w:highlight w:val="none"/>
        </w:rPr>
        <w:t xml:space="preserve">                                     </w:t>
      </w:r>
      <w:r/>
    </w:p>
    <w:p>
      <w:pPr>
        <w:spacing w:after="156"/>
        <w:rPr>
          <w:rFonts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JSZC-320282-HCCG-G2025-0113</w:t>
      </w:r>
      <w:r>
        <w:rPr>
          <w:rFonts w:hint="eastAsia" w:ascii="宋体" w:hAnsi="宋体"/>
          <w:color w:val="000000"/>
          <w:sz w:val="24"/>
          <w:szCs w:val="24"/>
          <w:highlight w:val="none"/>
        </w:rPr>
        <w:t xml:space="preserve"> </w:t>
      </w:r>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招标服务</w:t>
            </w:r>
            <w:r>
              <w:rPr>
                <w:rFonts w:hint="eastAsia" w:ascii="宋体" w:hAnsi="宋体"/>
                <w:color w:val="000000"/>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投标服务</w:t>
            </w:r>
            <w:r>
              <w:rPr>
                <w:rFonts w:hint="eastAsia" w:ascii="宋体" w:hAnsi="宋体"/>
                <w:color w:val="000000"/>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bl>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ind w:left="420"/>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注：</w:t>
      </w:r>
      <w:r/>
    </w:p>
    <w:p>
      <w:pPr>
        <w:ind w:left="420" w:firstLine="420"/>
        <w:jc w:val="left"/>
        <w:spacing w:line="360" w:lineRule="auto"/>
        <w:rPr>
          <w:rFonts w:ascii="宋体" w:hAnsi="宋体"/>
          <w:bCs/>
          <w:color w:val="000000"/>
          <w:szCs w:val="21"/>
          <w:highlight w:val="none"/>
          <w:lang w:val="zh-CN"/>
        </w:rPr>
      </w:pPr>
      <w:r>
        <w:rPr>
          <w:rFonts w:hint="eastAsia" w:ascii="宋体" w:hAnsi="宋体"/>
          <w:bCs/>
          <w:color w:val="000000"/>
          <w:szCs w:val="21"/>
          <w:highlight w:val="none"/>
          <w:lang w:val="zh-CN"/>
        </w:rPr>
        <w:t xml:space="preserve">（</w:t>
      </w:r>
      <w:r>
        <w:rPr>
          <w:rFonts w:hint="eastAsia" w:ascii="宋体" w:hAnsi="宋体"/>
          <w:bCs/>
          <w:color w:val="000000"/>
          <w:szCs w:val="21"/>
          <w:highlight w:val="none"/>
        </w:rPr>
        <w:t xml:space="preserve">1</w:t>
      </w:r>
      <w:r>
        <w:rPr>
          <w:rFonts w:hint="eastAsia" w:ascii="宋体" w:hAnsi="宋体"/>
          <w:bCs/>
          <w:color w:val="000000"/>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000000"/>
          <w:szCs w:val="21"/>
          <w:highlight w:val="none"/>
        </w:rPr>
      </w:pPr>
      <w:r>
        <w:rPr>
          <w:rFonts w:hint="eastAsia" w:ascii="宋体" w:hAnsi="宋体"/>
          <w:bCs/>
          <w:color w:val="000000"/>
          <w:szCs w:val="21"/>
          <w:highlight w:val="none"/>
        </w:rPr>
        <w:t xml:space="preserve">（2）招标文件第三章“项目技术要求和有关说明”中若有要求提供相关证明材料的必须提供，</w:t>
      </w:r>
      <w:r>
        <w:rPr>
          <w:rFonts w:hint="eastAsia" w:ascii="宋体" w:hAnsi="宋体"/>
          <w:bCs/>
          <w:color w:val="000000"/>
          <w:szCs w:val="21"/>
          <w:highlight w:val="none"/>
          <w:lang w:val="zh-CN"/>
        </w:rPr>
        <w:t xml:space="preserve">请在本表后自行添加</w:t>
      </w:r>
      <w:r>
        <w:rPr>
          <w:rFonts w:hint="eastAsia" w:ascii="宋体" w:hAnsi="宋体"/>
          <w:bCs/>
          <w:color w:val="000000"/>
          <w:szCs w:val="21"/>
          <w:highlight w:val="none"/>
        </w:rPr>
        <w:t xml:space="preserve">。</w:t>
      </w:r>
      <w:r/>
    </w:p>
    <w:p>
      <w:pPr>
        <w:ind w:left="420"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1024"/>
        <w:ind w:firstLine="480"/>
        <w:rPr>
          <w:rFonts w:hint="eastAsia" w:ascii="黑体" w:hAnsi="宋体" w:eastAsia="黑体"/>
          <w:bCs/>
          <w:color w:val="000000"/>
          <w:sz w:val="24"/>
          <w:szCs w:val="24"/>
          <w:highlight w:val="none"/>
        </w:rPr>
      </w:pPr>
      <w:r>
        <w:rPr>
          <w:rFonts w:ascii="宋体" w:hAnsi="宋体"/>
          <w:bCs/>
          <w:color w:val="000000"/>
          <w:szCs w:val="21"/>
          <w:highlight w:val="none"/>
        </w:rPr>
        <w:br w:type="page" w:clear="all"/>
      </w:r>
      <w:bookmarkStart w:id="308" w:name="_Hlk151456575"/>
      <w:r>
        <w:rPr>
          <w:rFonts w:hint="eastAsia" w:ascii="宋体" w:hAnsi="宋体"/>
          <w:bCs/>
          <w:color w:val="000000"/>
          <w:szCs w:val="21"/>
          <w:highlight w:val="none"/>
          <w:lang w:val="en-US" w:eastAsia="zh-CN"/>
        </w:rPr>
        <w:t xml:space="preserve">3</w:t>
      </w:r>
      <w:r>
        <w:rPr>
          <w:rFonts w:hint="eastAsia" w:ascii="黑体" w:hAnsi="宋体" w:eastAsia="黑体" w:cs="Times New Roman"/>
          <w:bCs/>
          <w:color w:val="000000"/>
          <w:sz w:val="24"/>
          <w:szCs w:val="24"/>
          <w:highlight w:val="none"/>
          <w:lang w:val="en-US" w:eastAsia="zh-CN" w:bidi="ar-SA"/>
        </w:rPr>
        <w:t xml:space="preserve">、</w:t>
      </w:r>
      <w:r>
        <w:rPr>
          <w:rFonts w:hint="eastAsia" w:ascii="黑体" w:hAnsi="宋体" w:eastAsia="黑体" w:cs="Times New Roman"/>
          <w:bCs/>
          <w:color w:val="000000"/>
          <w:sz w:val="24"/>
          <w:szCs w:val="24"/>
          <w:highlight w:val="none"/>
          <w:lang w:val="zh-CN" w:eastAsia="zh-CN" w:bidi="ar-SA"/>
        </w:rPr>
        <w:t xml:space="preserve">项</w:t>
      </w:r>
      <w:r>
        <w:rPr>
          <w:rFonts w:hint="eastAsia" w:ascii="黑体" w:hAnsi="宋体" w:eastAsia="黑体"/>
          <w:bCs/>
          <w:color w:val="000000"/>
          <w:sz w:val="24"/>
          <w:szCs w:val="24"/>
          <w:highlight w:val="none"/>
          <w:lang w:val="zh-CN"/>
        </w:rPr>
        <w:t xml:space="preserve">目人员配置清单（格式）</w:t>
      </w:r>
      <w:r>
        <w:rPr>
          <w:rFonts w:hint="eastAsia" w:ascii="黑体" w:hAnsi="宋体" w:eastAsia="黑体"/>
          <w:bCs/>
          <w:color w:val="000000"/>
          <w:sz w:val="24"/>
          <w:szCs w:val="24"/>
          <w:highlight w:val="none"/>
        </w:rPr>
        <w:t xml:space="preserve">:</w:t>
      </w:r>
      <w:r/>
    </w:p>
    <w:p>
      <w:pPr>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项目人员配置清单</w:t>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官林镇全域土地综合整治实施方案编制服务项目采购</w:t>
      </w:r>
      <w:r>
        <w:rPr>
          <w:rFonts w:hint="eastAsia" w:ascii="宋体" w:hAnsi="宋体"/>
          <w:color w:val="000000"/>
          <w:sz w:val="24"/>
          <w:szCs w:val="24"/>
          <w:highlight w:val="none"/>
        </w:rPr>
        <w:t xml:space="preserve">                                     </w:t>
      </w:r>
      <w:r/>
    </w:p>
    <w:p>
      <w:pPr>
        <w:spacing w:after="156"/>
        <w:rPr>
          <w:rFonts w:ascii="宋体" w:hAnsi="宋体"/>
          <w:color w:val="000000"/>
          <w:sz w:val="24"/>
          <w:szCs w:val="21"/>
          <w:highlight w:val="none"/>
          <w:lang w:val="zh-CN"/>
        </w:rPr>
      </w:pPr>
      <w:r>
        <w:rPr>
          <w:rFonts w:hint="eastAsia" w:ascii="宋体" w:hAnsi="宋体"/>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JSZC-320282-HCCG-G2025-0113</w:t>
      </w:r>
      <w:r>
        <w:rPr>
          <w:rFonts w:hint="eastAsia" w:ascii="宋体" w:hAnsi="宋体"/>
          <w:color w:val="000000"/>
          <w:sz w:val="24"/>
          <w:szCs w:val="24"/>
          <w:highlight w:val="none"/>
        </w:rPr>
        <w:t xml:space="preserve"> </w:t>
      </w:r>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序号</w:t>
            </w:r>
            <w:r/>
          </w:p>
        </w:tc>
        <w:tc>
          <w:tcPr>
            <w:tcW w:w="1130"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姓名</w:t>
            </w:r>
            <w:r/>
          </w:p>
        </w:tc>
        <w:tc>
          <w:tcPr>
            <w:tcW w:w="1185" w:type="dxa"/>
            <w:vAlign w:val="center"/>
            <w:textDirection w:val="lrTb"/>
            <w:noWrap w:val="false"/>
          </w:tcPr>
          <w:p>
            <w:pPr>
              <w:rPr>
                <w:rFonts w:hint="eastAsia"/>
                <w:b/>
                <w:color w:val="000000"/>
                <w:sz w:val="24"/>
                <w:highlight w:val="none"/>
              </w:rPr>
            </w:pPr>
            <w:r>
              <w:rPr>
                <w:rFonts w:hint="eastAsia" w:ascii="宋体" w:hAnsi="宋体"/>
                <w:b/>
                <w:color w:val="000000"/>
                <w:sz w:val="24"/>
                <w:highlight w:val="none"/>
              </w:rPr>
              <w:t xml:space="preserve">性别</w:t>
            </w:r>
            <w:r/>
          </w:p>
        </w:tc>
        <w:tc>
          <w:tcPr>
            <w:tcW w:w="1134"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年龄</w:t>
            </w:r>
            <w:r/>
          </w:p>
        </w:tc>
        <w:tc>
          <w:tcPr>
            <w:tcW w:w="1276"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岗位名称</w:t>
            </w:r>
            <w:r/>
          </w:p>
        </w:tc>
        <w:tc>
          <w:tcPr>
            <w:tcW w:w="1134"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学历</w:t>
            </w:r>
            <w:r/>
          </w:p>
        </w:tc>
        <w:tc>
          <w:tcPr>
            <w:tcW w:w="992"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职称</w:t>
            </w:r>
            <w:r/>
          </w:p>
        </w:tc>
        <w:tc>
          <w:tcPr>
            <w:tcW w:w="1276"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资格证书编号</w:t>
            </w:r>
            <w:r/>
          </w:p>
        </w:tc>
        <w:tc>
          <w:tcPr>
            <w:tcW w:w="1004" w:type="dxa"/>
            <w:vAlign w:val="center"/>
            <w:textDirection w:val="lrTb"/>
            <w:noWrap w:val="false"/>
          </w:tcPr>
          <w:p>
            <w:pPr>
              <w:rPr>
                <w:rFonts w:hint="eastAsia"/>
                <w:b/>
                <w:color w:val="000000"/>
                <w:sz w:val="24"/>
                <w:highlight w:val="none"/>
              </w:rPr>
            </w:pPr>
            <w:r>
              <w:rPr>
                <w:rFonts w:hint="eastAsia" w:ascii="宋体" w:hAnsi="宋体"/>
                <w:b/>
                <w:color w:val="000000"/>
                <w:sz w:val="24"/>
                <w:highlight w:val="none"/>
              </w:rPr>
              <w:t xml:space="preserve">是否驻扎现场</w:t>
            </w:r>
            <w:r/>
          </w:p>
        </w:tc>
      </w:tr>
      <w:tr>
        <w:trPr>
          <w:jc w:val="center"/>
          <w:trHeight w:val="521"/>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1</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57"/>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2</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63"/>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3</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41"/>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4</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503"/>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5</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6</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7</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65"/>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8</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50"/>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9</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47"/>
        </w:trPr>
        <w:tc>
          <w:tcPr>
            <w:tcW w:w="53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10</w:t>
            </w:r>
            <w:r/>
          </w:p>
        </w:tc>
        <w:tc>
          <w:tcPr>
            <w:tcW w:w="1130"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30"/>
        </w:trPr>
        <w:tc>
          <w:tcPr>
            <w:tcW w:w="535" w:type="dxa"/>
            <w:vAlign w:val="center"/>
            <w:textDirection w:val="lrTb"/>
            <w:noWrap w:val="false"/>
          </w:tcPr>
          <w:p>
            <w:pPr>
              <w:jc w:val="center"/>
              <w:rPr>
                <w:rFonts w:hint="eastAsia"/>
                <w:color w:val="000000"/>
                <w:sz w:val="24"/>
                <w:highlight w:val="none"/>
              </w:rPr>
            </w:pPr>
            <w:r>
              <w:rPr>
                <w:rFonts w:hint="eastAsia"/>
                <w:color w:val="000000"/>
                <w:sz w:val="24"/>
                <w:highlight w:val="none"/>
              </w:rPr>
              <w:t xml:space="preserve">…</w:t>
            </w:r>
            <w:r>
              <w:rPr>
                <w:rFonts w:hint="eastAsia" w:ascii="宋体" w:hAnsi="宋体"/>
                <w:color w:val="000000"/>
                <w:sz w:val="24"/>
                <w:highlight w:val="none"/>
              </w:rPr>
              <w:t xml:space="preserve"> </w:t>
            </w:r>
            <w:r/>
          </w:p>
        </w:tc>
        <w:tc>
          <w:tcPr>
            <w:tcW w:w="1130"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85"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992"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00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r>
    </w:tbl>
    <w:p>
      <w:pPr>
        <w:ind w:left="840"/>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rPr>
          <w:rFonts w:hint="eastAsia"/>
          <w:color w:val="000000"/>
          <w:highlight w:val="none"/>
        </w:rPr>
      </w:pPr>
      <w:r>
        <w:rPr>
          <w:rFonts w:hint="eastAsia" w:ascii="宋体" w:hAnsi="宋体"/>
          <w:color w:val="000000"/>
          <w:highlight w:val="none"/>
        </w:rPr>
        <w:t xml:space="preserve">注：1. 表格不够可自行延长。</w:t>
      </w:r>
      <w:r/>
    </w:p>
    <w:p>
      <w:pPr>
        <w:ind w:firstLine="420"/>
        <w:rPr>
          <w:color w:val="000000"/>
          <w:highlight w:val="none"/>
        </w:rPr>
      </w:pPr>
      <w:r>
        <w:rPr>
          <w:rFonts w:hint="eastAsia" w:ascii="宋体" w:hAnsi="宋体"/>
          <w:color w:val="000000"/>
          <w:highlight w:val="none"/>
          <w:lang w:val="en-US" w:eastAsia="zh-CN"/>
        </w:rPr>
        <w:t xml:space="preserve">2</w:t>
      </w:r>
      <w:r>
        <w:rPr>
          <w:rFonts w:hint="eastAsia" w:ascii="宋体" w:hAnsi="宋体"/>
          <w:color w:val="000000"/>
          <w:highlight w:val="none"/>
        </w:rPr>
        <w:t xml:space="preserve">.上述</w:t>
      </w:r>
      <w:r>
        <w:rPr>
          <w:rFonts w:hint="eastAsia"/>
          <w:color w:val="000000"/>
          <w:highlight w:val="none"/>
        </w:rPr>
        <w:t xml:space="preserve">人员如在项目执行过程中需要更换，须经采购人同意。擅自更换或不到位属违约行为。</w:t>
      </w:r>
      <w:r/>
    </w:p>
    <w:p>
      <w:pPr>
        <w:pStyle w:val="1024"/>
        <w:rPr>
          <w:color w:val="000000"/>
          <w:highlight w:val="none"/>
        </w:rPr>
      </w:pPr>
      <w:r>
        <w:rPr>
          <w:color w:val="000000"/>
          <w:highlight w:val="none"/>
        </w:rPr>
      </w:r>
      <w:r/>
    </w:p>
    <w:p>
      <w:pPr>
        <w:pStyle w:val="1025"/>
        <w:rPr>
          <w:color w:val="000000"/>
          <w:highlight w:val="none"/>
        </w:rPr>
      </w:pPr>
      <w:r>
        <w:rPr>
          <w:color w:val="000000"/>
          <w:highlight w:val="none"/>
        </w:rPr>
      </w:r>
      <w:r/>
    </w:p>
    <w:p>
      <w:pPr>
        <w:jc w:val="right"/>
        <w:rPr>
          <w:rFonts w:hint="eastAsia" w:ascii="宋体" w:hAnsi="宋体"/>
          <w:bCs/>
          <w:color w:val="000000"/>
          <w:sz w:val="24"/>
          <w:highlight w:val="none"/>
        </w:rPr>
      </w:pPr>
      <w:r>
        <w:rPr>
          <w:rFonts w:hint="eastAsia" w:ascii="宋体" w:hAnsi="宋体"/>
          <w:bCs/>
          <w:color w:val="000000"/>
          <w:sz w:val="24"/>
          <w:highlight w:val="none"/>
        </w:rPr>
        <w:t xml:space="preserve">投标人（电子签章）：</w:t>
      </w:r>
      <w:r/>
    </w:p>
    <w:p>
      <w:pPr>
        <w:pStyle w:val="1025"/>
        <w:jc w:val="right"/>
        <w:rPr>
          <w:color w:val="000000"/>
          <w:highlight w:val="none"/>
        </w:rPr>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rPr>
          <w:color w:val="000000"/>
          <w:highlight w:val="none"/>
        </w:rPr>
      </w:r>
      <w:r/>
    </w:p>
    <w:p>
      <w:pPr>
        <w:pStyle w:val="1024"/>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lang w:val="en-US" w:eastAsia="zh-CN"/>
        </w:rPr>
        <w:t xml:space="preserve">4</w:t>
      </w:r>
      <w:r>
        <w:rPr>
          <w:rFonts w:hint="eastAsia" w:ascii="黑体" w:hAnsi="宋体" w:eastAsia="黑体"/>
          <w:bCs/>
          <w:color w:val="000000"/>
          <w:sz w:val="24"/>
          <w:szCs w:val="24"/>
          <w:highlight w:val="none"/>
          <w:lang w:val="zh-CN"/>
        </w:rPr>
        <w:t xml:space="preserve">、服务内容的详细</w:t>
      </w:r>
      <w:r>
        <w:rPr>
          <w:rFonts w:hint="eastAsia" w:ascii="黑体" w:hAnsi="宋体" w:eastAsia="黑体"/>
          <w:bCs/>
          <w:color w:val="000000"/>
          <w:sz w:val="24"/>
          <w:szCs w:val="24"/>
          <w:highlight w:val="none"/>
        </w:rPr>
        <w:t xml:space="preserve">说明</w:t>
      </w:r>
      <w:r>
        <w:rPr>
          <w:rFonts w:hint="eastAsia" w:ascii="黑体" w:hAnsi="宋体" w:eastAsia="黑体"/>
          <w:bCs/>
          <w:color w:val="000000"/>
          <w:sz w:val="24"/>
          <w:szCs w:val="24"/>
          <w:highlight w:val="none"/>
          <w:lang w:val="zh-CN"/>
        </w:rPr>
        <w:t xml:space="preserve">及服务方案（</w:t>
      </w:r>
      <w:r>
        <w:rPr>
          <w:rFonts w:hint="eastAsia" w:ascii="黑体" w:hAnsi="宋体" w:eastAsia="黑体"/>
          <w:bCs/>
          <w:color w:val="000000"/>
          <w:sz w:val="24"/>
          <w:szCs w:val="24"/>
          <w:highlight w:val="none"/>
        </w:rPr>
        <w:t xml:space="preserve">格式自拟</w:t>
      </w:r>
      <w:r>
        <w:rPr>
          <w:rFonts w:hint="eastAsia" w:ascii="黑体" w:hAnsi="宋体" w:eastAsia="黑体"/>
          <w:bCs/>
          <w:color w:val="000000"/>
          <w:sz w:val="24"/>
          <w:szCs w:val="24"/>
          <w:highlight w:val="none"/>
          <w:lang w:val="zh-CN"/>
        </w:rPr>
        <w:t xml:space="preserve">）：</w:t>
      </w:r>
      <w:r/>
    </w:p>
    <w:p>
      <w:pPr>
        <w:spacing w:line="360" w:lineRule="auto"/>
        <w:rPr>
          <w:rFonts w:ascii="宋体" w:hAnsi="宋体"/>
          <w:bCs/>
          <w:color w:val="000000"/>
          <w:szCs w:val="21"/>
          <w:highlight w:val="none"/>
        </w:rPr>
      </w:pPr>
      <w:r>
        <w:rPr>
          <w:rFonts w:ascii="宋体" w:hAnsi="宋体"/>
          <w:bCs/>
          <w:color w:val="000000"/>
          <w:szCs w:val="21"/>
          <w:highlight w:val="none"/>
        </w:rPr>
      </w:r>
      <w:r/>
    </w:p>
    <w:p>
      <w:pPr>
        <w:ind w:firstLine="480"/>
        <w:keepLines w:val="0"/>
        <w:keepNext w:val="0"/>
        <w:pageBreakBefore w:val="0"/>
        <w:spacing w:line="580" w:lineRule="exact"/>
        <w:widowControl w:val="off"/>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p>
    <w:p>
      <w:pPr>
        <w:ind w:firstLine="480"/>
        <w:keepLines w:val="0"/>
        <w:keepNext w:val="0"/>
        <w:pageBreakBefore w:val="0"/>
        <w:spacing w:line="580" w:lineRule="exact"/>
        <w:widowControl w:val="off"/>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ind w:firstLine="480"/>
        <w:keepLines w:val="0"/>
        <w:keepNext w:val="0"/>
        <w:pageBreakBefore w:val="0"/>
        <w:spacing w:line="580" w:lineRule="exact"/>
        <w:widowControl w:val="off"/>
        <w:rPr>
          <w:rFonts w:hint="eastAsia" w:ascii="宋体" w:hAnsi="Times New Roman" w:eastAsia="宋体" w:cs="Times New Roman"/>
          <w:bCs/>
          <w:color w:val="000000"/>
          <w:sz w:val="24"/>
          <w:szCs w:val="24"/>
          <w:highlight w:val="none"/>
        </w:rPr>
      </w:pPr>
      <w:r>
        <w:rPr>
          <w:rFonts w:hint="eastAsia" w:ascii="宋体" w:hAnsi="宋体" w:cs="宋体"/>
          <w:sz w:val="24"/>
          <w:szCs w:val="21"/>
          <w:highlight w:val="none"/>
          <w:lang w:val="en-US" w:eastAsia="zh-CN"/>
        </w:rPr>
        <w:t xml:space="preserve">6、</w:t>
      </w:r>
      <w:r>
        <w:rPr>
          <w:rFonts w:hint="eastAsia" w:ascii="宋体" w:hAnsi="宋体" w:eastAsia="宋体" w:cs="宋体"/>
          <w:sz w:val="24"/>
          <w:szCs w:val="21"/>
          <w:highlight w:val="none"/>
          <w:lang w:val="zh-CN"/>
        </w:rPr>
        <w:t xml:space="preserve">招标文件第三章“项目技术要求和有关说明”中要求提供的相关证明材料（如有自行添加）</w:t>
      </w:r>
      <w:r/>
    </w:p>
    <w:p>
      <w:pPr>
        <w:ind w:firstLine="480"/>
        <w:keepLines w:val="0"/>
        <w:keepNext w:val="0"/>
        <w:pageBreakBefore w:val="0"/>
        <w:spacing w:line="580" w:lineRule="exact"/>
        <w:widowControl w:val="off"/>
        <w:rPr>
          <w:rFonts w:hint="eastAsia" w:ascii="宋体" w:hAnsi="Times New Roman" w:eastAsia="宋体" w:cs="Times New Roman"/>
          <w:bCs/>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Times New Roman" w:eastAsia="宋体" w:cs="Times New Roman"/>
          <w:bCs/>
          <w:color w:val="000000"/>
          <w:sz w:val="24"/>
          <w:szCs w:val="24"/>
          <w:highlight w:val="none"/>
        </w:rPr>
      </w:r>
      <w:r/>
    </w:p>
    <w:p>
      <w:pPr>
        <w:spacing w:line="360" w:lineRule="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（四）</w:t>
      </w:r>
      <w:bookmarkStart w:id="309" w:name="OLE_LINK173"/>
      <w:r>
        <w:rPr>
          <w:rFonts w:hint="eastAsia" w:ascii="黑体" w:hAnsi="宋体" w:eastAsia="黑体"/>
          <w:bCs/>
          <w:color w:val="000000"/>
          <w:sz w:val="28"/>
          <w:szCs w:val="28"/>
          <w:highlight w:val="none"/>
        </w:rPr>
        <w:t xml:space="preserve">价格折扣文件</w:t>
      </w:r>
      <w:r/>
    </w:p>
    <w:p>
      <w:pPr>
        <w:jc w:val="center"/>
        <w:spacing w:after="156"/>
        <w:rPr>
          <w:rFonts w:ascii="宋体" w:hAnsi="宋体"/>
          <w:color w:val="000000"/>
          <w:sz w:val="24"/>
          <w:szCs w:val="24"/>
          <w:highlight w:val="none"/>
          <w:lang w:val="zh-CN"/>
        </w:rPr>
      </w:pPr>
      <w:r/>
      <w:bookmarkStart w:id="310" w:name="_Hlk151451525"/>
      <w:r>
        <w:rPr>
          <w:rFonts w:hint="eastAsia" w:ascii="黑体" w:hAnsi="宋体" w:eastAsia="黑体"/>
          <w:bCs/>
          <w:color w:val="000000"/>
          <w:sz w:val="28"/>
          <w:szCs w:val="28"/>
          <w:highlight w:val="none"/>
        </w:rPr>
        <w:t xml:space="preserve">企业报价折扣证明</w:t>
      </w:r>
      <w:bookmarkEnd w:id="308"/>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pStyle w:val="1008"/>
              <w:ind w:left="0" w:right="0"/>
              <w:jc w:val="center"/>
              <w:keepLines w:val="0"/>
              <w:keepNext w:val="0"/>
              <w:spacing w:before="0" w:beforeAutospacing="0" w:after="0" w:afterAutospacing="0" w:line="360" w:lineRule="auto"/>
              <w:widowControl w:val="off"/>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序号</w:t>
            </w:r>
            <w:r/>
          </w:p>
        </w:tc>
        <w:tc>
          <w:tcPr>
            <w:tcW w:w="1451" w:type="dxa"/>
            <w:vAlign w:val="center"/>
            <w:textDirection w:val="lrTb"/>
            <w:noWrap w:val="false"/>
          </w:tcPr>
          <w:p>
            <w:pPr>
              <w:pStyle w:val="1008"/>
              <w:ind w:left="0" w:right="0"/>
              <w:jc w:val="center"/>
              <w:keepLines w:val="0"/>
              <w:keepNext w:val="0"/>
              <w:spacing w:before="0" w:beforeAutospacing="0" w:after="0" w:afterAutospacing="0" w:line="360" w:lineRule="auto"/>
              <w:widowControl w:val="off"/>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企业性质</w:t>
            </w:r>
            <w:r/>
          </w:p>
        </w:tc>
        <w:tc>
          <w:tcPr>
            <w:tcW w:w="2454" w:type="dxa"/>
            <w:vAlign w:val="center"/>
            <w:textDirection w:val="lrTb"/>
            <w:noWrap w:val="false"/>
          </w:tcPr>
          <w:p>
            <w:pPr>
              <w:pStyle w:val="1008"/>
              <w:ind w:left="0" w:right="0"/>
              <w:jc w:val="center"/>
              <w:keepLines w:val="0"/>
              <w:keepNext w:val="0"/>
              <w:spacing w:before="0" w:beforeAutospacing="0" w:after="0" w:afterAutospacing="0" w:line="360" w:lineRule="auto"/>
              <w:widowControl w:val="off"/>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服务承接商类别</w:t>
            </w:r>
            <w:r/>
          </w:p>
        </w:tc>
        <w:tc>
          <w:tcPr>
            <w:tcW w:w="4276" w:type="dxa"/>
            <w:vAlign w:val="center"/>
            <w:textDirection w:val="lrTb"/>
            <w:noWrap w:val="false"/>
          </w:tcPr>
          <w:p>
            <w:pPr>
              <w:pStyle w:val="1008"/>
              <w:ind w:left="0" w:right="0"/>
              <w:jc w:val="center"/>
              <w:keepLines w:val="0"/>
              <w:keepNext w:val="0"/>
              <w:spacing w:before="0" w:beforeAutospacing="0" w:after="0" w:afterAutospacing="0" w:line="360" w:lineRule="auto"/>
              <w:widowControl w:val="off"/>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须提交的证明材料</w:t>
            </w:r>
            <w:r/>
          </w:p>
        </w:tc>
      </w:tr>
      <w:tr>
        <w:trPr>
          <w:jc w:val="center"/>
          <w:trHeight w:val="660"/>
        </w:trPr>
        <w:tc>
          <w:tcPr>
            <w:tcW w:w="812" w:type="dxa"/>
            <w:vAlign w:val="center"/>
            <w:textDirection w:val="lrTb"/>
            <w:noWrap w:val="false"/>
          </w:tcPr>
          <w:p>
            <w:pPr>
              <w:pStyle w:val="1008"/>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w:t>
            </w:r>
            <w:r/>
          </w:p>
        </w:tc>
        <w:tc>
          <w:tcPr>
            <w:tcW w:w="1451" w:type="dxa"/>
            <w:vAlign w:val="center"/>
            <w:textDirection w:val="lrTb"/>
            <w:noWrap w:val="false"/>
          </w:tcPr>
          <w:p>
            <w:pPr>
              <w:pStyle w:val="1008"/>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小微型企业</w:t>
            </w:r>
            <w:r/>
          </w:p>
        </w:tc>
        <w:tc>
          <w:tcPr>
            <w:tcW w:w="2454" w:type="dxa"/>
            <w:vAlign w:val="center"/>
            <w:textDirection w:val="lrTb"/>
            <w:noWrap w:val="false"/>
          </w:tcPr>
          <w:p>
            <w:pPr>
              <w:pStyle w:val="1008"/>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服务的承接商为</w:t>
            </w:r>
            <w:r/>
          </w:p>
          <w:p>
            <w:pPr>
              <w:pStyle w:val="1008"/>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小微企业</w:t>
            </w:r>
            <w:r/>
          </w:p>
        </w:tc>
        <w:tc>
          <w:tcPr>
            <w:tcW w:w="4276" w:type="dxa"/>
            <w:vAlign w:val="center"/>
            <w:textDirection w:val="lrTb"/>
            <w:noWrap w:val="false"/>
          </w:tcPr>
          <w:p>
            <w:pPr>
              <w:pStyle w:val="1008"/>
              <w:ind w:left="0" w:right="0"/>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《中小企业声明函》（格式见附件1）</w:t>
            </w:r>
            <w:r/>
          </w:p>
        </w:tc>
      </w:tr>
      <w:tr>
        <w:trPr>
          <w:jc w:val="center"/>
          <w:trHeight w:val="660"/>
        </w:trPr>
        <w:tc>
          <w:tcPr>
            <w:tcW w:w="812" w:type="dxa"/>
            <w:vAlign w:val="center"/>
            <w:textDirection w:val="lrTb"/>
            <w:noWrap w:val="false"/>
          </w:tcPr>
          <w:p>
            <w:pPr>
              <w:pStyle w:val="1008"/>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w:t>
            </w:r>
            <w:r/>
          </w:p>
        </w:tc>
        <w:tc>
          <w:tcPr>
            <w:tcW w:w="1451" w:type="dxa"/>
            <w:vAlign w:val="center"/>
            <w:textDirection w:val="lrTb"/>
            <w:noWrap w:val="false"/>
          </w:tcPr>
          <w:p>
            <w:pPr>
              <w:pStyle w:val="1008"/>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残疾人福利性单位</w:t>
            </w:r>
            <w:r/>
          </w:p>
        </w:tc>
        <w:tc>
          <w:tcPr>
            <w:tcW w:w="2454" w:type="dxa"/>
            <w:vAlign w:val="center"/>
            <w:textDirection w:val="lrTb"/>
            <w:noWrap w:val="false"/>
          </w:tcPr>
          <w:p>
            <w:pPr>
              <w:pStyle w:val="1008"/>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服务的承接商为</w:t>
            </w:r>
            <w:r/>
          </w:p>
          <w:p>
            <w:pPr>
              <w:pStyle w:val="1008"/>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残疾人福利性单位</w:t>
            </w:r>
            <w:r/>
          </w:p>
        </w:tc>
        <w:tc>
          <w:tcPr>
            <w:tcW w:w="4276" w:type="dxa"/>
            <w:vAlign w:val="center"/>
            <w:textDirection w:val="lrTb"/>
            <w:noWrap w:val="false"/>
          </w:tcPr>
          <w:p>
            <w:pPr>
              <w:pStyle w:val="1008"/>
              <w:ind w:left="0" w:right="0"/>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《残疾人福利性单位声明函》（格式见附件2）</w:t>
            </w:r>
            <w:r/>
          </w:p>
        </w:tc>
      </w:tr>
      <w:tr>
        <w:trPr>
          <w:jc w:val="center"/>
          <w:trHeight w:val="660"/>
        </w:trPr>
        <w:tc>
          <w:tcPr>
            <w:tcW w:w="812" w:type="dxa"/>
            <w:vAlign w:val="center"/>
            <w:textDirection w:val="lrTb"/>
            <w:noWrap w:val="false"/>
          </w:tcPr>
          <w:p>
            <w:pPr>
              <w:pStyle w:val="1008"/>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3</w:t>
            </w:r>
            <w:r/>
          </w:p>
        </w:tc>
        <w:tc>
          <w:tcPr>
            <w:tcW w:w="1451" w:type="dxa"/>
            <w:vAlign w:val="center"/>
            <w:textDirection w:val="lrTb"/>
            <w:noWrap w:val="false"/>
          </w:tcPr>
          <w:p>
            <w:pPr>
              <w:pStyle w:val="1008"/>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监狱</w:t>
            </w:r>
            <w:r/>
          </w:p>
          <w:p>
            <w:pPr>
              <w:pStyle w:val="1008"/>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企业</w:t>
            </w:r>
            <w:r/>
          </w:p>
        </w:tc>
        <w:tc>
          <w:tcPr>
            <w:tcW w:w="2454" w:type="dxa"/>
            <w:vAlign w:val="center"/>
            <w:textDirection w:val="lrTb"/>
            <w:noWrap w:val="false"/>
          </w:tcPr>
          <w:p>
            <w:pPr>
              <w:pStyle w:val="1008"/>
              <w:jc w:val="center"/>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服务的承接商为</w:t>
            </w:r>
            <w:r/>
          </w:p>
          <w:p>
            <w:pPr>
              <w:pStyle w:val="1008"/>
              <w:ind w:left="0" w:right="0"/>
              <w:jc w:val="center"/>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监狱企业</w:t>
            </w:r>
            <w:r/>
          </w:p>
        </w:tc>
        <w:tc>
          <w:tcPr>
            <w:tcW w:w="4276" w:type="dxa"/>
            <w:vAlign w:val="center"/>
            <w:textDirection w:val="lrTb"/>
            <w:noWrap w:val="false"/>
          </w:tcPr>
          <w:p>
            <w:pPr>
              <w:pStyle w:val="1008"/>
              <w:ind w:left="0" w:right="0"/>
              <w:keepLines w:val="0"/>
              <w:keepNext w:val="0"/>
              <w:spacing w:before="0" w:beforeAutospacing="0" w:after="0" w:afterAutospacing="0" w:line="360" w:lineRule="auto"/>
              <w:widowControl w:val="off"/>
              <w:rPr>
                <w:rFonts w:ascii="宋体" w:hAnsi="宋体" w:cs="宋体"/>
                <w:bCs/>
                <w:color w:val="000000"/>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注：</w:t>
      </w:r>
      <w:bookmarkStart w:id="311" w:name="OLE_LINK264"/>
      <w:r/>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1、投标人根据招标文件要求提供相关证明材料（如有），以提供的有效证明材料为准 。</w:t>
      </w:r>
      <w:bookmarkEnd w:id="311"/>
      <w:r/>
    </w:p>
    <w:p>
      <w:pPr>
        <w:ind w:firstLine="420"/>
        <w:jc w:val="left"/>
        <w:spacing w:line="240" w:lineRule="atLeast"/>
        <w:rPr>
          <w:rFonts w:ascii="宋体" w:hAnsi="宋体" w:cs="宋体"/>
          <w:color w:val="000000"/>
          <w:szCs w:val="21"/>
          <w:highlight w:val="none"/>
          <w:lang w:val="zh-CN"/>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val="zh-CN"/>
        </w:rPr>
        <w:t xml:space="preserve">、如本项目给予报价扣除优惠，须提供相关证明材料，否则不享受报价扣除优惠。</w:t>
      </w:r>
      <w:r/>
    </w:p>
    <w:p>
      <w:pPr>
        <w:ind w:firstLine="480"/>
        <w:jc w:val="left"/>
        <w:spacing w:line="240" w:lineRule="atLeast"/>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bookmarkEnd w:id="310"/>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附件1：中小企业声明函（格式）：</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jc w:val="center"/>
        <w:rPr>
          <w:rFonts w:ascii="黑体" w:eastAsia="黑体"/>
          <w:bCs/>
          <w:color w:val="000000"/>
          <w:sz w:val="28"/>
          <w:szCs w:val="28"/>
          <w:highlight w:val="none"/>
        </w:rPr>
      </w:pPr>
      <w:r/>
      <w:bookmarkStart w:id="312" w:name="OLE_LINK35"/>
      <w:r/>
      <w:bookmarkStart w:id="313" w:name="OLE_LINK25"/>
      <w:r>
        <w:rPr>
          <w:rFonts w:hint="eastAsia" w:ascii="黑体" w:eastAsia="黑体"/>
          <w:bCs/>
          <w:color w:val="000000"/>
          <w:sz w:val="28"/>
          <w:szCs w:val="28"/>
          <w:highlight w:val="none"/>
        </w:rPr>
        <w:t xml:space="preserve">中小企业声明函</w:t>
      </w:r>
      <w:r/>
    </w:p>
    <w:p>
      <w:pPr>
        <w:rPr>
          <w:color w:val="000000"/>
          <w:highlight w:val="none"/>
        </w:rPr>
      </w:pPr>
      <w:r>
        <w:rPr>
          <w:color w:val="000000"/>
          <w:highlight w:val="none"/>
        </w:rPr>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bCs/>
          <w:color w:val="000000"/>
          <w:sz w:val="24"/>
          <w:szCs w:val="24"/>
          <w:highlight w:val="none"/>
          <w:u w:val="single"/>
        </w:rPr>
        <w:t xml:space="preserve">（单位名称）</w:t>
      </w:r>
      <w:r>
        <w:rPr>
          <w:rFonts w:hint="eastAsia" w:ascii="宋体"/>
          <w:bCs/>
          <w:color w:val="000000"/>
          <w:sz w:val="24"/>
          <w:szCs w:val="24"/>
          <w:highlight w:val="none"/>
        </w:rPr>
        <w:t xml:space="preserve">的</w:t>
      </w:r>
      <w:r>
        <w:rPr>
          <w:rFonts w:hint="eastAsia" w:ascii="宋体"/>
          <w:bCs/>
          <w:color w:val="000000"/>
          <w:sz w:val="24"/>
          <w:szCs w:val="24"/>
          <w:highlight w:val="none"/>
          <w:u w:val="single"/>
        </w:rPr>
        <w:t xml:space="preserve">（项目名称）</w:t>
      </w:r>
      <w:r>
        <w:rPr>
          <w:rFonts w:hint="eastAsia" w:asci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1.</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w:t>
      </w:r>
      <w:r>
        <w:rPr>
          <w:rFonts w:hint="eastAsia" w:ascii="宋体"/>
          <w:bCs/>
          <w:color w:val="000000"/>
          <w:sz w:val="24"/>
          <w:szCs w:val="24"/>
          <w:highlight w:val="none"/>
          <w:u w:val="single"/>
        </w:rPr>
        <w:t xml:space="preserve">于（采购文件中明确的所属行业）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2.</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，属于</w:t>
      </w:r>
      <w:r>
        <w:rPr>
          <w:rFonts w:hint="eastAsia" w:ascii="宋体"/>
          <w:bCs/>
          <w:color w:val="000000"/>
          <w:sz w:val="24"/>
          <w:szCs w:val="24"/>
          <w:highlight w:val="none"/>
          <w:u w:val="single"/>
        </w:rPr>
        <w:t xml:space="preserve">（采购文件中明确的所属行业）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本企业对上述声明内容的真实性负责。如有虚假，将依法承担相应责任。</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r>
      <w:r/>
    </w:p>
    <w:p>
      <w:pPr>
        <w:spacing w:line="360" w:lineRule="auto"/>
        <w:rPr>
          <w:rFonts w:ascii="宋体"/>
          <w:bCs/>
          <w:color w:val="000000"/>
          <w:sz w:val="24"/>
          <w:szCs w:val="24"/>
          <w:highlight w:val="none"/>
        </w:rPr>
      </w:pPr>
      <w:r>
        <w:rPr>
          <w:rFonts w:ascii="宋体"/>
          <w:bCs/>
          <w:color w:val="000000"/>
          <w:sz w:val="24"/>
          <w:szCs w:val="24"/>
          <w:highlight w:val="none"/>
        </w:rPr>
      </w:r>
      <w:r/>
    </w:p>
    <w:p>
      <w:pPr>
        <w:ind w:firstLine="480"/>
        <w:jc w:val="left"/>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ind w:firstLine="480"/>
        <w:jc w:val="left"/>
        <w:rPr>
          <w:rFonts w:ascii="宋体" w:hAnsi="宋体"/>
          <w:bCs/>
          <w:color w:val="000000"/>
          <w:sz w:val="24"/>
          <w:highlight w:val="none"/>
          <w:lang w:val="zh-CN"/>
        </w:rPr>
      </w:pPr>
      <w:r>
        <w:rPr>
          <w:rFonts w:ascii="宋体" w:hAnsi="宋体"/>
          <w:bCs/>
          <w:color w:val="000000"/>
          <w:sz w:val="24"/>
          <w:highlight w:val="none"/>
          <w:lang w:val="zh-CN"/>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firstLine="480"/>
        <w:jc w:val="left"/>
        <w:rPr>
          <w:rFonts w:ascii="宋体" w:hAnsi="宋体"/>
          <w:color w:val="000000"/>
          <w:sz w:val="24"/>
          <w:szCs w:val="21"/>
          <w:highlight w:val="none"/>
        </w:rPr>
      </w:pPr>
      <w:r>
        <w:rPr>
          <w:rFonts w:ascii="宋体" w:hAnsi="宋体"/>
          <w:color w:val="000000"/>
          <w:sz w:val="24"/>
          <w:szCs w:val="21"/>
          <w:highlight w:val="none"/>
        </w:rPr>
      </w:r>
      <w:r/>
    </w:p>
    <w:p>
      <w:pPr>
        <w:ind w:left="5460" w:hanging="5460"/>
        <w:jc w:val="left"/>
        <w:spacing w:before="156" w:line="360" w:lineRule="auto"/>
        <w:rPr>
          <w:rFonts w:ascii="宋体" w:hAnsi="宋体"/>
          <w:color w:val="000000"/>
          <w:sz w:val="24"/>
          <w:szCs w:val="21"/>
          <w:highlight w:val="none"/>
        </w:rPr>
      </w:pPr>
      <w:r>
        <w:rPr>
          <w:rFonts w:hint="eastAsia" w:ascii="宋体" w:hAnsi="宋体"/>
          <w:color w:val="000000"/>
          <w:sz w:val="24"/>
          <w:szCs w:val="21"/>
          <w:highlight w:val="none"/>
        </w:rPr>
        <w:t xml:space="preserve">注：</w:t>
      </w:r>
      <w:r/>
    </w:p>
    <w:p>
      <w:pPr>
        <w:ind w:firstLine="421"/>
        <w:jc w:val="left"/>
        <w:spacing w:line="360" w:lineRule="auto"/>
        <w:rPr>
          <w:rFonts w:ascii="宋体" w:hAnsi="宋体"/>
          <w:bCs/>
          <w:color w:val="000000"/>
          <w:szCs w:val="21"/>
          <w:highlight w:val="none"/>
        </w:rPr>
      </w:pPr>
      <w:r/>
      <w:bookmarkStart w:id="314" w:name="_Hlk131935698"/>
      <w:r>
        <w:rPr>
          <w:rFonts w:hint="eastAsia" w:ascii="宋体" w:hAnsi="宋体"/>
          <w:bCs/>
          <w:color w:val="000000"/>
          <w:szCs w:val="21"/>
          <w:highlight w:val="none"/>
        </w:rPr>
        <w:t xml:space="preserve">（1）投标人应准确完整填写相关内容，详见第二章投标人须知相关要求。</w:t>
      </w:r>
      <w:r/>
    </w:p>
    <w:p>
      <w:pPr>
        <w:ind w:firstLine="421"/>
        <w:jc w:val="left"/>
        <w:spacing w:line="360" w:lineRule="auto"/>
        <w:rPr>
          <w:rFonts w:ascii="宋体"/>
          <w:bCs/>
          <w:color w:val="000000"/>
          <w:sz w:val="24"/>
          <w:szCs w:val="24"/>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2</w:t>
      </w:r>
      <w:r>
        <w:rPr>
          <w:rFonts w:hint="eastAsia" w:ascii="宋体" w:hAnsi="宋体"/>
          <w:bCs/>
          <w:color w:val="000000"/>
          <w:szCs w:val="21"/>
          <w:highlight w:val="none"/>
        </w:rPr>
        <w:t xml:space="preserve">）从业人员、营业收入、资产总额填报上一年度数据，无上一年度数据的新成立企业可不填报。</w:t>
      </w:r>
      <w:bookmarkEnd w:id="314"/>
      <w:r/>
      <w:bookmarkEnd w:id="312"/>
      <w:bookmarkEnd w:id="313"/>
      <w:r/>
    </w:p>
    <w:p>
      <w:pPr>
        <w:ind w:firstLine="480"/>
        <w:jc w:val="left"/>
        <w:rPr>
          <w:rFonts w:ascii="黑体" w:hAnsi="宋体" w:eastAsia="黑体"/>
          <w:bCs/>
          <w:color w:val="000000"/>
          <w:sz w:val="24"/>
          <w:szCs w:val="24"/>
          <w:highlight w:val="none"/>
        </w:rPr>
      </w:pPr>
      <w:r/>
      <w:bookmarkStart w:id="315" w:name="OLE_LINK150"/>
      <w:r>
        <w:rPr>
          <w:rFonts w:ascii="宋体" w:hAnsi="宋体"/>
          <w:color w:val="000000"/>
          <w:sz w:val="24"/>
          <w:szCs w:val="21"/>
          <w:highlight w:val="none"/>
        </w:rPr>
        <w:br w:type="page" w:clear="all"/>
      </w:r>
      <w:bookmarkStart w:id="316" w:name="OLE_LINK205"/>
      <w:r>
        <w:rPr>
          <w:rFonts w:hint="eastAsia" w:ascii="黑体" w:hAnsi="宋体" w:eastAsia="黑体"/>
          <w:bCs/>
          <w:color w:val="000000"/>
          <w:sz w:val="24"/>
          <w:szCs w:val="24"/>
          <w:highlight w:val="none"/>
        </w:rPr>
        <w:t xml:space="preserve">附件2：残疾人福利性单位声明函（格式）：</w:t>
      </w:r>
      <w:r/>
    </w:p>
    <w:p>
      <w:pPr>
        <w:spacing w:line="360" w:lineRule="auto"/>
        <w:rPr>
          <w:rFonts w:ascii="宋体" w:hAnsi="宋体"/>
          <w:color w:val="000000"/>
          <w:sz w:val="28"/>
          <w:highlight w:val="none"/>
        </w:rPr>
      </w:pPr>
      <w:r>
        <w:rPr>
          <w:rFonts w:ascii="宋体" w:hAnsi="宋体"/>
          <w:color w:val="000000"/>
          <w:sz w:val="28"/>
          <w:highlight w:val="none"/>
        </w:rPr>
      </w:r>
      <w:r/>
    </w:p>
    <w:p>
      <w:pPr>
        <w:jc w:val="center"/>
        <w:rPr>
          <w:rFonts w:ascii="黑体" w:eastAsia="黑体"/>
          <w:bCs/>
          <w:color w:val="000000"/>
          <w:sz w:val="28"/>
          <w:szCs w:val="28"/>
          <w:highlight w:val="none"/>
        </w:rPr>
      </w:pPr>
      <w:r/>
      <w:bookmarkStart w:id="317" w:name="OLE_LINK64"/>
      <w:r/>
      <w:bookmarkStart w:id="318" w:name="OLE_LINK33"/>
      <w:r>
        <w:rPr>
          <w:rFonts w:hint="eastAsia" w:ascii="黑体" w:eastAsia="黑体"/>
          <w:bCs/>
          <w:color w:val="000000"/>
          <w:sz w:val="28"/>
          <w:szCs w:val="28"/>
          <w:highlight w:val="none"/>
        </w:rPr>
        <w:t xml:space="preserve">残疾人福利性单位</w:t>
      </w:r>
      <w:bookmarkEnd w:id="317"/>
      <w:r>
        <w:rPr>
          <w:rFonts w:hint="eastAsia" w:ascii="黑体" w:eastAsia="黑体"/>
          <w:bCs/>
          <w:color w:val="000000"/>
          <w:sz w:val="28"/>
          <w:szCs w:val="28"/>
          <w:highlight w:val="none"/>
        </w:rPr>
        <w:t xml:space="preserve">声明函</w:t>
      </w:r>
      <w:bookmarkEnd w:id="316"/>
      <w:r/>
      <w:bookmarkEnd w:id="318"/>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项目采购活动由本单位提供服务。</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bookmarkEnd w:id="315"/>
      <w:r/>
    </w:p>
    <w:p>
      <w:pPr>
        <w:spacing w:after="156"/>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黑体" w:hAnsi="宋体" w:eastAsia="黑体"/>
          <w:bCs/>
          <w:color w:val="000000"/>
          <w:sz w:val="28"/>
          <w:szCs w:val="28"/>
          <w:highlight w:val="none"/>
        </w:rPr>
      </w:pPr>
      <w:r>
        <w:rPr>
          <w:rFonts w:ascii="宋体" w:hAnsi="宋体"/>
          <w:bCs/>
          <w:color w:val="000000"/>
          <w:sz w:val="24"/>
          <w:highlight w:val="none"/>
        </w:rPr>
        <w:br w:type="page" w:clear="all"/>
      </w:r>
      <w:bookmarkStart w:id="319" w:name="_Hlk151456734"/>
      <w:r>
        <w:rPr>
          <w:rFonts w:hint="eastAsia" w:ascii="黑体" w:hAnsi="宋体" w:eastAsia="黑体"/>
          <w:bCs/>
          <w:color w:val="000000"/>
          <w:sz w:val="28"/>
          <w:szCs w:val="28"/>
          <w:highlight w:val="none"/>
        </w:rPr>
        <w:t xml:space="preserve">（五）其他相关材料</w:t>
      </w:r>
      <w:r/>
    </w:p>
    <w:p>
      <w:pPr>
        <w:ind w:firstLine="420"/>
        <w:jc w:val="lef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80"/>
        <w:jc w:val="left"/>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 xml:space="preserve">投标人根据评标方法和标准等要求，提交认为需要提供的相关证明材料，如未提供证明材料的，相关评分项不得分。</w:t>
      </w:r>
      <w:bookmarkEnd w:id="309"/>
      <w:r/>
      <w:bookmarkEnd w:id="319"/>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宋体" w:hAnsi="宋体"/>
          <w:b/>
          <w:bCs/>
          <w:color w:val="000000"/>
          <w:sz w:val="24"/>
          <w:szCs w:val="21"/>
          <w:highlight w:val="none"/>
        </w:rPr>
      </w:pPr>
      <w:r>
        <w:rPr>
          <w:rFonts w:ascii="宋体" w:hAnsi="宋体"/>
          <w:b/>
          <w:bCs/>
          <w:color w:val="000000"/>
          <w:sz w:val="24"/>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华文细黑">
    <w:panose1 w:val="02010600040101010101"/>
  </w:font>
  <w:font w:name="Segoe UI">
    <w:panose1 w:val="020B0502040204020203"/>
  </w:font>
  <w:font w:name="Cambria">
    <w:panose1 w:val="02040503050406030204"/>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Fonts w:hint="default" w:ascii="楷体" w:hAnsi="楷体" w:eastAsia="楷体" w:cs="楷体"/>
        <w:bCs/>
        <w:sz w:val="21"/>
        <w:szCs w:val="21"/>
        <w:u w:val="single"/>
        <w:lang w:val="en-US" w:eastAsia="zh-CN"/>
      </w:rPr>
    </w:pPr>
    <w:r>
      <w:rPr>
        <w:rFonts w:hint="eastAsia" w:ascii="楷体" w:hAnsi="楷体" w:eastAsia="楷体" w:cs="楷体"/>
        <w:bCs/>
        <w:sz w:val="21"/>
        <w:szCs w:val="21"/>
        <w:u w:val="single"/>
      </w:rPr>
      <w:t xml:space="preserve">打击黑恶势力，构建阳光交易                            项目编号: </w:t>
    </w:r>
    <w:r>
      <w:rPr>
        <w:rFonts w:hint="eastAsia" w:ascii="楷体" w:hAnsi="楷体" w:eastAsia="楷体" w:cs="楷体"/>
        <w:bCs/>
        <w:sz w:val="21"/>
        <w:szCs w:val="21"/>
        <w:u w:val="single"/>
        <w:lang w:eastAsia="zh-CN"/>
      </w:rPr>
      <w:t xml:space="preserve">JSZC-320282-HCCG-G2025-</w:t>
    </w:r>
    <w:r>
      <w:rPr>
        <w:rFonts w:hint="eastAsia" w:ascii="楷体" w:hAnsi="楷体" w:eastAsia="楷体" w:cs="楷体"/>
        <w:bCs/>
        <w:sz w:val="21"/>
        <w:szCs w:val="21"/>
        <w:u w:val="single"/>
        <w:lang w:val="en-US" w:eastAsia="zh-CN"/>
      </w:rPr>
      <w:t xml:space="preserve">0113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9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3"/>
  </w:num>
  <w:num w:numId="3">
    <w:abstractNumId w:val="14"/>
  </w:num>
  <w:num w:numId="4">
    <w:abstractNumId w:val="2"/>
  </w:num>
  <w:num w:numId="5">
    <w:abstractNumId w:val="1"/>
  </w:num>
  <w:num w:numId="6">
    <w:abstractNumId w:val="8"/>
  </w:num>
  <w:num w:numId="7">
    <w:abstractNumId w:val="11"/>
  </w:num>
  <w:num w:numId="8">
    <w:abstractNumId w:val="16"/>
  </w:num>
  <w:num w:numId="9">
    <w:abstractNumId w:val="9"/>
  </w:num>
  <w:num w:numId="10">
    <w:abstractNumId w:val="7"/>
  </w:num>
  <w:num w:numId="11">
    <w:abstractNumId w:val="0"/>
  </w:num>
  <w:num w:numId="12">
    <w:abstractNumId w:val="12"/>
  </w:num>
  <w:num w:numId="13">
    <w:abstractNumId w:val="15"/>
  </w:num>
  <w:num w:numId="14">
    <w:abstractNumId w:val="13"/>
  </w:num>
  <w:num w:numId="15">
    <w:abstractNumId w:val="5"/>
  </w:num>
  <w:num w:numId="16">
    <w:abstractNumId w:val="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next w:val="791"/>
    <w:link w:val="1015"/>
    <w:uiPriority w:val="0"/>
    <w:qFormat/>
    <w:pPr>
      <w:jc w:val="both"/>
      <w:widowControl w:val="off"/>
    </w:pPr>
    <w:rPr>
      <w:rFonts w:hint="default" w:ascii="Times New Roman" w:hAnsi="Times New Roman" w:eastAsia="宋体" w:cs="Times New Roman"/>
      <w:sz w:val="21"/>
      <w:lang w:val="en-US" w:eastAsia="zh-CN" w:bidi="ar-SA"/>
    </w:rPr>
  </w:style>
  <w:style w:type="paragraph" w:styleId="789">
    <w:name w:val="Heading 1"/>
    <w:basedOn w:val="788"/>
    <w:next w:val="788"/>
    <w:link w:val="833"/>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link w:val="834"/>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835"/>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36"/>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37"/>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38"/>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40"/>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41"/>
    <w:uiPriority w:val="9"/>
    <w:unhideWhenUsed/>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1"/>
    <w:semiHidden/>
    <w:unhideWhenUsed/>
    <w:qFormat/>
  </w:style>
  <w:style w:type="table" w:styleId="799" w:default="1">
    <w:name w:val="Normal Table"/>
    <w:uiPriority w:val="99"/>
    <w:semiHidden/>
    <w:unhideWhenUsed/>
    <w:qFormat/>
    <w:tblPr>
      <w:tblCellMar>
        <w:left w:w="108" w:type="dxa"/>
        <w:top w:w="0" w:type="dxa"/>
        <w:right w:w="108" w:type="dxa"/>
        <w:bottom w:w="0" w:type="dxa"/>
      </w:tblCellMar>
    </w:tblPr>
  </w:style>
  <w:style w:type="paragraph" w:styleId="800">
    <w:name w:val="toc 7"/>
    <w:basedOn w:val="788"/>
    <w:next w:val="788"/>
    <w:uiPriority w:val="39"/>
    <w:unhideWhenUsed/>
    <w:qFormat/>
    <w:pPr>
      <w:ind w:left="1701" w:right="0" w:firstLine="0"/>
      <w:spacing w:after="57"/>
    </w:pPr>
  </w:style>
  <w:style w:type="paragraph" w:styleId="801">
    <w:name w:val="Caption"/>
    <w:basedOn w:val="788"/>
    <w:next w:val="788"/>
    <w:uiPriority w:val="35"/>
    <w:semiHidden/>
    <w:unhideWhenUsed/>
    <w:qFormat/>
    <w:pPr>
      <w:spacing w:line="276" w:lineRule="auto"/>
    </w:pPr>
    <w:rPr>
      <w:b/>
      <w:bCs/>
      <w:color w:val="4f81bd" w:themeColor="accent1"/>
      <w:sz w:val="18"/>
      <w:szCs w:val="18"/>
    </w:rPr>
  </w:style>
  <w:style w:type="paragraph" w:styleId="802">
    <w:name w:val="annotation text"/>
    <w:basedOn w:val="788"/>
    <w:uiPriority w:val="99"/>
    <w:semiHidden/>
    <w:unhideWhenUsed/>
    <w:qFormat/>
    <w:pPr>
      <w:jc w:val="left"/>
    </w:pPr>
  </w:style>
  <w:style w:type="paragraph" w:styleId="803">
    <w:name w:val="Body Text"/>
    <w:basedOn w:val="788"/>
    <w:next w:val="788"/>
    <w:uiPriority w:val="0"/>
    <w:qFormat/>
    <w:pPr>
      <w:widowControl/>
    </w:pPr>
    <w:rPr>
      <w:rFonts w:ascii="华文中宋" w:hAnsi="Times New Roman" w:eastAsia="华文中宋" w:cs="Times New Roman"/>
      <w:bCs/>
      <w:sz w:val="28"/>
      <w:szCs w:val="21"/>
    </w:rPr>
  </w:style>
  <w:style w:type="paragraph" w:styleId="804">
    <w:name w:val="Body Text Indent"/>
    <w:basedOn w:val="788"/>
    <w:next w:val="805"/>
    <w:uiPriority w:val="0"/>
    <w:qFormat/>
    <w:pPr>
      <w:ind w:left="156"/>
      <w:spacing w:line="300" w:lineRule="auto"/>
      <w:widowControl/>
    </w:pPr>
    <w:rPr>
      <w:rFonts w:ascii="仿宋_GB2312" w:eastAsia="仿宋_GB2312"/>
      <w:sz w:val="28"/>
      <w:szCs w:val="20"/>
    </w:rPr>
  </w:style>
  <w:style w:type="paragraph" w:styleId="805">
    <w:name w:val="envelope return"/>
    <w:basedOn w:val="788"/>
    <w:uiPriority w:val="99"/>
    <w:unhideWhenUsed/>
    <w:qFormat/>
    <w:rPr>
      <w:rFonts w:ascii="Arial" w:hAnsi="Arial"/>
    </w:rPr>
  </w:style>
  <w:style w:type="paragraph" w:styleId="806">
    <w:name w:val="index 4"/>
    <w:basedOn w:val="788"/>
    <w:next w:val="788"/>
    <w:uiPriority w:val="99"/>
    <w:qFormat/>
    <w:pPr>
      <w:ind w:left="960" w:hanging="240"/>
      <w:jc w:val="left"/>
      <w:spacing w:line="360" w:lineRule="auto"/>
    </w:pPr>
    <w:rPr>
      <w:sz w:val="20"/>
    </w:rPr>
  </w:style>
  <w:style w:type="paragraph" w:styleId="807">
    <w:name w:val="toc 5"/>
    <w:basedOn w:val="788"/>
    <w:next w:val="788"/>
    <w:uiPriority w:val="39"/>
    <w:unhideWhenUsed/>
    <w:qFormat/>
    <w:pPr>
      <w:ind w:left="1134" w:right="0" w:firstLine="0"/>
      <w:spacing w:after="57"/>
    </w:pPr>
  </w:style>
  <w:style w:type="paragraph" w:styleId="808">
    <w:name w:val="toc 3"/>
    <w:basedOn w:val="788"/>
    <w:next w:val="788"/>
    <w:uiPriority w:val="39"/>
    <w:unhideWhenUsed/>
    <w:qFormat/>
    <w:pPr>
      <w:ind w:left="567" w:right="0" w:firstLine="0"/>
      <w:spacing w:after="57"/>
    </w:pPr>
  </w:style>
  <w:style w:type="paragraph" w:styleId="809">
    <w:name w:val="toc 8"/>
    <w:basedOn w:val="788"/>
    <w:next w:val="788"/>
    <w:uiPriority w:val="39"/>
    <w:unhideWhenUsed/>
    <w:qFormat/>
    <w:pPr>
      <w:ind w:left="1984" w:right="0" w:firstLine="0"/>
      <w:spacing w:after="57"/>
    </w:pPr>
  </w:style>
  <w:style w:type="paragraph" w:styleId="810">
    <w:name w:val="endnote text"/>
    <w:basedOn w:val="788"/>
    <w:link w:val="979"/>
    <w:uiPriority w:val="99"/>
    <w:semiHidden/>
    <w:unhideWhenUsed/>
    <w:qFormat/>
    <w:pPr>
      <w:spacing w:after="0" w:line="240" w:lineRule="auto"/>
    </w:pPr>
    <w:rPr>
      <w:sz w:val="20"/>
    </w:rPr>
  </w:style>
  <w:style w:type="paragraph" w:styleId="811">
    <w:name w:val="Footer"/>
    <w:basedOn w:val="788"/>
    <w:link w:val="852"/>
    <w:uiPriority w:val="99"/>
    <w:unhideWhenUsed/>
    <w:qFormat/>
    <w:pPr>
      <w:spacing w:after="0" w:line="240" w:lineRule="auto"/>
      <w:tabs>
        <w:tab w:val="center" w:pos="7143" w:leader="none"/>
        <w:tab w:val="right" w:pos="14287" w:leader="none"/>
      </w:tabs>
    </w:pPr>
  </w:style>
  <w:style w:type="paragraph" w:styleId="812">
    <w:name w:val="Header"/>
    <w:basedOn w:val="788"/>
    <w:link w:val="850"/>
    <w:uiPriority w:val="99"/>
    <w:unhideWhenUsed/>
    <w:qFormat/>
    <w:pPr>
      <w:spacing w:after="0" w:line="240" w:lineRule="auto"/>
      <w:tabs>
        <w:tab w:val="center" w:pos="7143" w:leader="none"/>
        <w:tab w:val="right" w:pos="14287" w:leader="none"/>
      </w:tabs>
    </w:pPr>
  </w:style>
  <w:style w:type="paragraph" w:styleId="813">
    <w:name w:val="toc 1"/>
    <w:basedOn w:val="788"/>
    <w:next w:val="788"/>
    <w:uiPriority w:val="39"/>
    <w:unhideWhenUsed/>
    <w:qFormat/>
    <w:pPr>
      <w:ind w:left="0" w:right="0" w:firstLine="0"/>
      <w:spacing w:after="57"/>
    </w:pPr>
  </w:style>
  <w:style w:type="paragraph" w:styleId="814">
    <w:name w:val="toc 4"/>
    <w:basedOn w:val="788"/>
    <w:next w:val="788"/>
    <w:uiPriority w:val="39"/>
    <w:unhideWhenUsed/>
    <w:qFormat/>
    <w:pPr>
      <w:ind w:left="850" w:right="0" w:firstLine="0"/>
      <w:spacing w:after="57"/>
    </w:pPr>
  </w:style>
  <w:style w:type="paragraph" w:styleId="815">
    <w:name w:val="Subtitle"/>
    <w:basedOn w:val="788"/>
    <w:next w:val="788"/>
    <w:link w:val="845"/>
    <w:uiPriority w:val="11"/>
    <w:qFormat/>
    <w:pPr>
      <w:spacing w:before="200" w:after="200"/>
    </w:pPr>
    <w:rPr>
      <w:sz w:val="24"/>
      <w:szCs w:val="24"/>
    </w:rPr>
  </w:style>
  <w:style w:type="paragraph" w:styleId="816">
    <w:name w:val="List"/>
    <w:basedOn w:val="788"/>
    <w:uiPriority w:val="99"/>
    <w:semiHidden/>
    <w:unhideWhenUsed/>
    <w:qFormat/>
    <w:pPr>
      <w:contextualSpacing/>
      <w:ind w:left="200" w:hanging="200"/>
    </w:pPr>
  </w:style>
  <w:style w:type="paragraph" w:styleId="817">
    <w:name w:val="footnote text"/>
    <w:basedOn w:val="788"/>
    <w:link w:val="978"/>
    <w:uiPriority w:val="99"/>
    <w:semiHidden/>
    <w:unhideWhenUsed/>
    <w:qFormat/>
    <w:pPr>
      <w:spacing w:after="40" w:line="240" w:lineRule="auto"/>
    </w:pPr>
    <w:rPr>
      <w:sz w:val="18"/>
    </w:rPr>
  </w:style>
  <w:style w:type="paragraph" w:styleId="818">
    <w:name w:val="toc 6"/>
    <w:basedOn w:val="788"/>
    <w:next w:val="788"/>
    <w:uiPriority w:val="39"/>
    <w:unhideWhenUsed/>
    <w:qFormat/>
    <w:pPr>
      <w:ind w:left="1417" w:right="0" w:firstLine="0"/>
      <w:spacing w:after="57"/>
    </w:pPr>
  </w:style>
  <w:style w:type="paragraph" w:styleId="819">
    <w:name w:val="table of figures"/>
    <w:basedOn w:val="788"/>
    <w:next w:val="788"/>
    <w:uiPriority w:val="99"/>
    <w:unhideWhenUsed/>
    <w:qFormat/>
    <w:pPr>
      <w:spacing w:after="0" w:afterAutospacing="0"/>
    </w:pPr>
  </w:style>
  <w:style w:type="paragraph" w:styleId="820">
    <w:name w:val="toc 2"/>
    <w:basedOn w:val="788"/>
    <w:next w:val="788"/>
    <w:uiPriority w:val="39"/>
    <w:unhideWhenUsed/>
    <w:qFormat/>
    <w:pPr>
      <w:ind w:left="283" w:right="0" w:firstLine="0"/>
      <w:spacing w:after="57"/>
    </w:pPr>
  </w:style>
  <w:style w:type="paragraph" w:styleId="821">
    <w:name w:val="toc 9"/>
    <w:basedOn w:val="788"/>
    <w:next w:val="788"/>
    <w:uiPriority w:val="39"/>
    <w:unhideWhenUsed/>
    <w:qFormat/>
    <w:pPr>
      <w:ind w:left="2268" w:right="0" w:firstLine="0"/>
      <w:spacing w:after="57"/>
    </w:pPr>
  </w:style>
  <w:style w:type="paragraph" w:styleId="822">
    <w:name w:val="Normal (Web)"/>
    <w:basedOn w:val="788"/>
    <w:uiPriority w:val="99"/>
    <w:unhideWhenUsed/>
    <w:qFormat/>
    <w:pPr>
      <w:jc w:val="left"/>
      <w:spacing w:before="100" w:beforeAutospacing="1" w:after="100" w:afterAutospacing="1"/>
    </w:pPr>
    <w:rPr>
      <w:rFonts w:ascii="Times New Roman" w:hAnsi="Times New Roman"/>
      <w:sz w:val="24"/>
    </w:rPr>
  </w:style>
  <w:style w:type="paragraph" w:styleId="823">
    <w:name w:val="Title"/>
    <w:basedOn w:val="788"/>
    <w:next w:val="788"/>
    <w:link w:val="844"/>
    <w:uiPriority w:val="10"/>
    <w:qFormat/>
    <w:pPr>
      <w:contextualSpacing/>
      <w:spacing w:before="300" w:after="200"/>
    </w:pPr>
    <w:rPr>
      <w:sz w:val="48"/>
      <w:szCs w:val="48"/>
    </w:rPr>
  </w:style>
  <w:style w:type="paragraph" w:styleId="824">
    <w:name w:val="Body Text First Indent"/>
    <w:basedOn w:val="788"/>
    <w:uiPriority w:val="0"/>
    <w:qFormat/>
    <w:pPr>
      <w:ind w:firstLine="420"/>
      <w:spacing w:after="120"/>
    </w:pPr>
    <w:rPr>
      <w:sz w:val="21"/>
      <w:szCs w:val="24"/>
    </w:rPr>
  </w:style>
  <w:style w:type="paragraph" w:styleId="825">
    <w:name w:val="Body Text First Indent 2"/>
    <w:basedOn w:val="804"/>
    <w:next w:val="788"/>
    <w:uiPriority w:val="0"/>
    <w:qFormat/>
    <w:pPr>
      <w:ind w:left="420" w:firstLine="420"/>
      <w:spacing w:after="120" w:line="240" w:lineRule="auto"/>
      <w:widowControl w:val="off"/>
    </w:pPr>
    <w:rPr>
      <w:rFonts w:ascii="Cambria" w:hAnsi="Cambria" w:eastAsia="华文细黑"/>
      <w:sz w:val="21"/>
    </w:rPr>
  </w:style>
  <w:style w:type="table" w:styleId="8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name w:val="endnote reference"/>
    <w:uiPriority w:val="99"/>
    <w:semiHidden/>
    <w:unhideWhenUsed/>
    <w:qFormat/>
    <w:rPr>
      <w:vertAlign w:val="superscript"/>
    </w:rPr>
  </w:style>
  <w:style w:type="character" w:styleId="828">
    <w:name w:val="Emphasis"/>
    <w:basedOn w:val="798"/>
    <w:uiPriority w:val="20"/>
    <w:qFormat/>
    <w:rPr>
      <w:i/>
    </w:rPr>
  </w:style>
  <w:style w:type="character" w:styleId="829">
    <w:name w:val="Hyperlink"/>
    <w:uiPriority w:val="99"/>
    <w:unhideWhenUsed/>
    <w:qFormat/>
    <w:rPr>
      <w:color w:val="0000ff" w:themeColor="hyperlink"/>
      <w:u w:val="single"/>
    </w:rPr>
  </w:style>
  <w:style w:type="character" w:styleId="830">
    <w:name w:val="footnote reference"/>
    <w:uiPriority w:val="99"/>
    <w:unhideWhenUsed/>
    <w:qFormat/>
    <w:rPr>
      <w:vertAlign w:val="superscript"/>
    </w:rPr>
  </w:style>
  <w:style w:type="paragraph" w:styleId="831" w:customStyle="1">
    <w:name w:val="正文1"/>
    <w:basedOn w:val="788"/>
    <w:next w:val="788"/>
    <w:uiPriority w:val="99"/>
    <w:qFormat/>
    <w:pPr>
      <w:ind w:left="420" w:firstLine="527"/>
      <w:spacing w:before="120" w:line="360" w:lineRule="auto"/>
    </w:pPr>
    <w:rPr>
      <w:rFonts w:ascii="宋体" w:hAnsi="宋体"/>
    </w:rPr>
  </w:style>
  <w:style w:type="paragraph" w:styleId="832" w:customStyle="1">
    <w:name w:val="列出段落1"/>
    <w:basedOn w:val="788"/>
    <w:uiPriority w:val="99"/>
    <w:qFormat/>
    <w:pPr>
      <w:spacing w:line="400" w:lineRule="exact"/>
      <w:tabs>
        <w:tab w:val="left" w:pos="680" w:leader="none"/>
      </w:tabs>
    </w:pPr>
    <w:rPr>
      <w:rFonts w:ascii="宋体" w:hAnsi="宋体"/>
      <w:spacing w:val="-2"/>
      <w:sz w:val="24"/>
    </w:rPr>
  </w:style>
  <w:style w:type="character" w:styleId="833" w:customStyle="1">
    <w:name w:val="Heading 1 Char"/>
    <w:link w:val="789"/>
    <w:uiPriority w:val="9"/>
    <w:qFormat/>
    <w:rPr>
      <w:rFonts w:ascii="Arial" w:hAnsi="Arial" w:eastAsia="Arial" w:cs="Arial"/>
      <w:sz w:val="40"/>
      <w:szCs w:val="40"/>
    </w:rPr>
  </w:style>
  <w:style w:type="character" w:styleId="834" w:customStyle="1">
    <w:name w:val="Heading 2 Char"/>
    <w:link w:val="790"/>
    <w:uiPriority w:val="9"/>
    <w:qFormat/>
    <w:rPr>
      <w:rFonts w:ascii="Arial" w:hAnsi="Arial" w:eastAsia="Arial" w:cs="Arial"/>
      <w:sz w:val="34"/>
    </w:rPr>
  </w:style>
  <w:style w:type="character" w:styleId="835" w:customStyle="1">
    <w:name w:val="Heading 3 Char"/>
    <w:link w:val="791"/>
    <w:uiPriority w:val="9"/>
    <w:qFormat/>
    <w:rPr>
      <w:rFonts w:ascii="Arial" w:hAnsi="Arial" w:eastAsia="Arial" w:cs="Arial"/>
      <w:sz w:val="30"/>
      <w:szCs w:val="30"/>
    </w:rPr>
  </w:style>
  <w:style w:type="character" w:styleId="836" w:customStyle="1">
    <w:name w:val="Heading 4 Char"/>
    <w:link w:val="792"/>
    <w:uiPriority w:val="9"/>
    <w:qFormat/>
    <w:rPr>
      <w:rFonts w:ascii="Arial" w:hAnsi="Arial" w:eastAsia="Arial" w:cs="Arial"/>
      <w:b/>
      <w:bCs/>
      <w:sz w:val="26"/>
      <w:szCs w:val="26"/>
    </w:rPr>
  </w:style>
  <w:style w:type="character" w:styleId="837" w:customStyle="1">
    <w:name w:val="Heading 5 Char"/>
    <w:link w:val="793"/>
    <w:uiPriority w:val="9"/>
    <w:qFormat/>
    <w:rPr>
      <w:rFonts w:ascii="Arial" w:hAnsi="Arial" w:eastAsia="Arial" w:cs="Arial"/>
      <w:b/>
      <w:bCs/>
      <w:sz w:val="24"/>
      <w:szCs w:val="24"/>
    </w:rPr>
  </w:style>
  <w:style w:type="character" w:styleId="838" w:customStyle="1">
    <w:name w:val="Heading 6 Char"/>
    <w:link w:val="794"/>
    <w:uiPriority w:val="9"/>
    <w:qFormat/>
    <w:rPr>
      <w:rFonts w:ascii="Arial" w:hAnsi="Arial" w:eastAsia="Arial" w:cs="Arial"/>
      <w:b/>
      <w:bCs/>
      <w:sz w:val="22"/>
      <w:szCs w:val="22"/>
    </w:rPr>
  </w:style>
  <w:style w:type="character" w:styleId="839" w:customStyle="1">
    <w:name w:val="Heading 7 Char"/>
    <w:link w:val="795"/>
    <w:uiPriority w:val="9"/>
    <w:qFormat/>
    <w:rPr>
      <w:rFonts w:ascii="Arial" w:hAnsi="Arial" w:eastAsia="Arial" w:cs="Arial"/>
      <w:b/>
      <w:bCs/>
      <w:i/>
      <w:iCs/>
      <w:sz w:val="22"/>
      <w:szCs w:val="22"/>
    </w:rPr>
  </w:style>
  <w:style w:type="character" w:styleId="840" w:customStyle="1">
    <w:name w:val="Heading 8 Char"/>
    <w:link w:val="796"/>
    <w:uiPriority w:val="9"/>
    <w:qFormat/>
    <w:rPr>
      <w:rFonts w:ascii="Arial" w:hAnsi="Arial" w:eastAsia="Arial" w:cs="Arial"/>
      <w:i/>
      <w:iCs/>
      <w:sz w:val="22"/>
      <w:szCs w:val="22"/>
    </w:rPr>
  </w:style>
  <w:style w:type="character" w:styleId="841" w:customStyle="1">
    <w:name w:val="Heading 9 Char"/>
    <w:link w:val="797"/>
    <w:uiPriority w:val="9"/>
    <w:qFormat/>
    <w:rPr>
      <w:rFonts w:ascii="Arial" w:hAnsi="Arial" w:eastAsia="Arial" w:cs="Arial"/>
      <w:i/>
      <w:iCs/>
      <w:sz w:val="21"/>
      <w:szCs w:val="21"/>
    </w:rPr>
  </w:style>
  <w:style w:type="paragraph" w:styleId="842">
    <w:name w:val="List Paragraph"/>
    <w:basedOn w:val="788"/>
    <w:uiPriority w:val="34"/>
    <w:qFormat/>
    <w:pPr>
      <w:contextualSpacing/>
      <w:ind w:left="720"/>
    </w:pPr>
  </w:style>
  <w:style w:type="paragraph" w:styleId="843">
    <w:name w:val="No Spacing"/>
    <w:uiPriority w:val="1"/>
    <w:qFormat/>
    <w:pPr>
      <w:spacing w:before="0" w:after="0" w:line="240" w:lineRule="auto"/>
    </w:pPr>
    <w:rPr>
      <w:rFonts w:hint="default" w:ascii="Times New Roman" w:hAnsi="Times New Roman" w:eastAsia="宋体" w:cs="Times New Roman"/>
    </w:rPr>
  </w:style>
  <w:style w:type="character" w:styleId="844" w:customStyle="1">
    <w:name w:val="Title Char"/>
    <w:link w:val="823"/>
    <w:uiPriority w:val="10"/>
    <w:qFormat/>
    <w:rPr>
      <w:sz w:val="48"/>
      <w:szCs w:val="48"/>
    </w:rPr>
  </w:style>
  <w:style w:type="character" w:styleId="845" w:customStyle="1">
    <w:name w:val="Subtitle Char"/>
    <w:link w:val="815"/>
    <w:uiPriority w:val="11"/>
    <w:qFormat/>
    <w:rPr>
      <w:sz w:val="24"/>
      <w:szCs w:val="24"/>
    </w:rPr>
  </w:style>
  <w:style w:type="paragraph" w:styleId="846">
    <w:name w:val="Quote"/>
    <w:basedOn w:val="788"/>
    <w:next w:val="788"/>
    <w:link w:val="847"/>
    <w:uiPriority w:val="29"/>
    <w:qFormat/>
    <w:pPr>
      <w:ind w:left="720" w:right="720"/>
    </w:pPr>
    <w:rPr>
      <w:i/>
    </w:rPr>
  </w:style>
  <w:style w:type="character" w:styleId="847" w:customStyle="1">
    <w:name w:val="Quote Char"/>
    <w:link w:val="846"/>
    <w:uiPriority w:val="29"/>
    <w:qFormat/>
    <w:rPr>
      <w:i/>
    </w:rPr>
  </w:style>
  <w:style w:type="paragraph" w:styleId="848">
    <w:name w:val="Intense Quote"/>
    <w:basedOn w:val="788"/>
    <w:next w:val="788"/>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Intense Quote Char"/>
    <w:link w:val="848"/>
    <w:uiPriority w:val="30"/>
    <w:qFormat/>
    <w:rPr>
      <w:i/>
    </w:rPr>
  </w:style>
  <w:style w:type="character" w:styleId="850" w:customStyle="1">
    <w:name w:val="Header Char"/>
    <w:link w:val="812"/>
    <w:uiPriority w:val="99"/>
    <w:qFormat/>
  </w:style>
  <w:style w:type="character" w:styleId="851" w:customStyle="1">
    <w:name w:val="Footer Char"/>
    <w:link w:val="811"/>
    <w:uiPriority w:val="99"/>
    <w:qFormat/>
  </w:style>
  <w:style w:type="character" w:styleId="852" w:customStyle="1">
    <w:name w:val="Caption Char"/>
    <w:link w:val="811"/>
    <w:uiPriority w:val="99"/>
    <w:qFormat/>
  </w:style>
  <w:style w:type="table" w:styleId="8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Footnote Text Char"/>
    <w:link w:val="817"/>
    <w:uiPriority w:val="99"/>
    <w:qFormat/>
    <w:rPr>
      <w:sz w:val="18"/>
    </w:rPr>
  </w:style>
  <w:style w:type="character" w:styleId="979" w:customStyle="1">
    <w:name w:val="Endnote Text Char"/>
    <w:link w:val="810"/>
    <w:uiPriority w:val="99"/>
    <w:qFormat/>
    <w:rPr>
      <w:sz w:val="20"/>
    </w:rPr>
  </w:style>
  <w:style w:type="paragraph" w:styleId="980" w:customStyle="1">
    <w:name w:val="TOC Heading"/>
    <w:uiPriority w:val="39"/>
    <w:unhideWhenUsed/>
    <w:qFormat/>
    <w:rPr>
      <w:rFonts w:hint="default" w:ascii="Times New Roman" w:hAnsi="Times New Roman" w:eastAsia="宋体" w:cs="Times New Roman"/>
    </w:rPr>
  </w:style>
  <w:style w:type="paragraph" w:styleId="981" w:customStyle="1">
    <w:name w:val="标题 11"/>
    <w:basedOn w:val="788"/>
    <w:next w:val="788"/>
    <w:link w:val="993"/>
    <w:uiPriority w:val="0"/>
    <w:qFormat/>
    <w:pPr>
      <w:keepLines/>
      <w:keepNext/>
      <w:spacing w:before="340" w:beforeAutospacing="0" w:after="330" w:afterAutospacing="0" w:line="576" w:lineRule="auto"/>
      <w:outlineLvl w:val="0"/>
    </w:pPr>
    <w:rPr>
      <w:b/>
      <w:sz w:val="44"/>
    </w:rPr>
  </w:style>
  <w:style w:type="paragraph" w:styleId="982" w:customStyle="1">
    <w:name w:val="标题 21"/>
    <w:basedOn w:val="788"/>
    <w:next w:val="788"/>
    <w:uiPriority w:val="0"/>
    <w:qFormat/>
    <w:pPr>
      <w:keepLines/>
      <w:keepNext/>
      <w:spacing w:before="260" w:beforeAutospacing="0" w:after="260" w:afterAutospacing="0" w:line="413" w:lineRule="auto"/>
      <w:outlineLvl w:val="1"/>
    </w:pPr>
    <w:rPr>
      <w:rFonts w:ascii="Arial" w:hAnsi="Arial" w:eastAsia="黑体"/>
      <w:b/>
      <w:sz w:val="32"/>
    </w:rPr>
  </w:style>
  <w:style w:type="paragraph" w:styleId="983" w:customStyle="1">
    <w:name w:val="标题 31"/>
    <w:basedOn w:val="788"/>
    <w:next w:val="788"/>
    <w:uiPriority w:val="0"/>
    <w:qFormat/>
    <w:pPr>
      <w:keepLines/>
      <w:keepNext/>
      <w:spacing w:before="260" w:beforeAutospacing="0" w:after="260" w:afterAutospacing="0" w:line="413" w:lineRule="auto"/>
      <w:outlineLvl w:val="2"/>
    </w:pPr>
    <w:rPr>
      <w:b/>
      <w:sz w:val="32"/>
    </w:rPr>
  </w:style>
  <w:style w:type="paragraph" w:styleId="984" w:customStyle="1">
    <w:name w:val="标题 41"/>
    <w:basedOn w:val="788"/>
    <w:next w:val="788"/>
    <w:uiPriority w:val="0"/>
    <w:qFormat/>
    <w:pPr>
      <w:keepLines/>
      <w:keepNext/>
      <w:spacing w:before="280" w:beforeAutospacing="0" w:after="290" w:afterAutospacing="0" w:line="372" w:lineRule="auto"/>
      <w:outlineLvl w:val="3"/>
    </w:pPr>
    <w:rPr>
      <w:rFonts w:ascii="Arial" w:hAnsi="Arial" w:eastAsia="黑体"/>
      <w:b/>
      <w:sz w:val="28"/>
    </w:rPr>
  </w:style>
  <w:style w:type="paragraph" w:styleId="985" w:customStyle="1">
    <w:name w:val="标题 51"/>
    <w:basedOn w:val="788"/>
    <w:next w:val="788"/>
    <w:uiPriority w:val="0"/>
    <w:qFormat/>
    <w:pPr>
      <w:keepLines/>
      <w:keepNext/>
      <w:spacing w:before="280" w:beforeAutospacing="0" w:after="290" w:afterAutospacing="0" w:line="372" w:lineRule="auto"/>
      <w:outlineLvl w:val="4"/>
    </w:pPr>
    <w:rPr>
      <w:b/>
      <w:sz w:val="28"/>
    </w:rPr>
  </w:style>
  <w:style w:type="paragraph" w:styleId="986" w:customStyle="1">
    <w:name w:val="标题 61"/>
    <w:basedOn w:val="788"/>
    <w:next w:val="788"/>
    <w:uiPriority w:val="0"/>
    <w:qFormat/>
    <w:pPr>
      <w:keepLines/>
      <w:keepNext/>
      <w:spacing w:before="240" w:beforeAutospacing="0" w:after="64" w:afterAutospacing="0" w:line="317" w:lineRule="auto"/>
      <w:outlineLvl w:val="5"/>
    </w:pPr>
    <w:rPr>
      <w:rFonts w:ascii="Arial" w:hAnsi="Arial" w:eastAsia="黑体"/>
      <w:b/>
      <w:sz w:val="24"/>
    </w:rPr>
  </w:style>
  <w:style w:type="paragraph" w:styleId="987" w:customStyle="1">
    <w:name w:val="标题 71"/>
    <w:basedOn w:val="788"/>
    <w:next w:val="788"/>
    <w:uiPriority w:val="0"/>
    <w:qFormat/>
    <w:pPr>
      <w:keepLines/>
      <w:keepNext/>
      <w:spacing w:before="240" w:beforeAutospacing="0" w:after="64" w:afterAutospacing="0" w:line="317" w:lineRule="auto"/>
      <w:outlineLvl w:val="6"/>
    </w:pPr>
    <w:rPr>
      <w:b/>
      <w:sz w:val="24"/>
    </w:rPr>
  </w:style>
  <w:style w:type="paragraph" w:styleId="988" w:customStyle="1">
    <w:name w:val="标题 81"/>
    <w:basedOn w:val="788"/>
    <w:next w:val="788"/>
    <w:uiPriority w:val="0"/>
    <w:qFormat/>
    <w:pPr>
      <w:keepLines/>
      <w:keepNext/>
      <w:spacing w:before="240" w:beforeAutospacing="0" w:after="64" w:afterAutospacing="0" w:line="317" w:lineRule="auto"/>
      <w:outlineLvl w:val="7"/>
    </w:pPr>
    <w:rPr>
      <w:rFonts w:ascii="Arial" w:hAnsi="Arial" w:eastAsia="黑体"/>
      <w:sz w:val="24"/>
    </w:rPr>
  </w:style>
  <w:style w:type="paragraph" w:styleId="989" w:customStyle="1">
    <w:name w:val="标题 91"/>
    <w:basedOn w:val="788"/>
    <w:next w:val="788"/>
    <w:uiPriority w:val="0"/>
    <w:qFormat/>
    <w:pPr>
      <w:keepLines/>
      <w:keepNext/>
      <w:spacing w:before="240" w:beforeAutospacing="0" w:after="64" w:afterAutospacing="0" w:line="317" w:lineRule="auto"/>
      <w:outlineLvl w:val="8"/>
    </w:pPr>
    <w:rPr>
      <w:rFonts w:ascii="Arial" w:hAnsi="Arial" w:eastAsia="黑体"/>
      <w:sz w:val="21"/>
    </w:rPr>
  </w:style>
  <w:style w:type="character" w:styleId="990" w:customStyle="1">
    <w:name w:val="默认段落字体1"/>
    <w:link w:val="788"/>
    <w:uiPriority w:val="0"/>
    <w:qFormat/>
  </w:style>
  <w:style w:type="table" w:styleId="991" w:customStyle="1">
    <w:name w:val="普通表格1"/>
    <w:uiPriority w:val="0"/>
    <w:semiHidden/>
    <w:qFormat/>
    <w:tblPr/>
  </w:style>
  <w:style w:type="paragraph" w:styleId="992" w:customStyle="1">
    <w:name w:val="列表项目符号 21"/>
    <w:basedOn w:val="788"/>
    <w:uiPriority w:val="0"/>
    <w:qFormat/>
    <w:pPr>
      <w:numPr>
        <w:ilvl w:val="0"/>
        <w:numId w:val="1"/>
      </w:numPr>
    </w:pPr>
  </w:style>
  <w:style w:type="character" w:styleId="993" w:customStyle="1">
    <w:name w:val="标题 1 Char"/>
    <w:link w:val="981"/>
    <w:uiPriority w:val="0"/>
    <w:qFormat/>
    <w:rPr>
      <w:b/>
      <w:sz w:val="44"/>
    </w:rPr>
  </w:style>
  <w:style w:type="paragraph" w:styleId="994" w:customStyle="1">
    <w:name w:val="批注文字1"/>
    <w:basedOn w:val="788"/>
    <w:uiPriority w:val="0"/>
    <w:qFormat/>
    <w:pPr>
      <w:jc w:val="left"/>
    </w:pPr>
  </w:style>
  <w:style w:type="paragraph" w:styleId="995" w:customStyle="1">
    <w:name w:val="正文文本12"/>
    <w:basedOn w:val="788"/>
    <w:next w:val="996"/>
    <w:uiPriority w:val="0"/>
    <w:qFormat/>
    <w:rPr>
      <w:rFonts w:cs="Times New Roman"/>
      <w:sz w:val="20"/>
      <w:szCs w:val="20"/>
    </w:rPr>
  </w:style>
  <w:style w:type="paragraph" w:styleId="996" w:customStyle="1">
    <w:name w:val="正文首行缩进1"/>
    <w:basedOn w:val="995"/>
    <w:uiPriority w:val="0"/>
    <w:unhideWhenUsed/>
    <w:qFormat/>
    <w:pPr>
      <w:ind w:firstLine="420"/>
    </w:pPr>
  </w:style>
  <w:style w:type="paragraph" w:styleId="997" w:customStyle="1">
    <w:name w:val="正文文本缩进1"/>
    <w:basedOn w:val="788"/>
    <w:uiPriority w:val="0"/>
    <w:qFormat/>
    <w:pPr>
      <w:ind w:left="420" w:firstLine="1124"/>
      <w:spacing w:after="120" w:line="360" w:lineRule="auto"/>
    </w:pPr>
    <w:rPr>
      <w:rFonts w:ascii="Calibri" w:hAnsi="Calibri"/>
      <w:sz w:val="24"/>
      <w:szCs w:val="24"/>
    </w:rPr>
  </w:style>
  <w:style w:type="paragraph" w:styleId="998" w:customStyle="1">
    <w:name w:val="纯文本11"/>
    <w:basedOn w:val="788"/>
    <w:link w:val="999"/>
    <w:uiPriority w:val="0"/>
    <w:qFormat/>
    <w:rPr>
      <w:rFonts w:ascii="宋体" w:hAnsi="Courier New"/>
    </w:rPr>
  </w:style>
  <w:style w:type="character" w:styleId="999" w:customStyle="1">
    <w:name w:val="纯文本 Char"/>
    <w:link w:val="998"/>
    <w:uiPriority w:val="0"/>
    <w:qFormat/>
    <w:rPr>
      <w:rFonts w:ascii="宋体" w:hAnsi="Courier New"/>
      <w:sz w:val="21"/>
    </w:rPr>
  </w:style>
  <w:style w:type="paragraph" w:styleId="1000" w:customStyle="1">
    <w:name w:val="批注框文本1"/>
    <w:basedOn w:val="788"/>
    <w:uiPriority w:val="0"/>
    <w:semiHidden/>
    <w:qFormat/>
    <w:rPr>
      <w:sz w:val="18"/>
      <w:szCs w:val="18"/>
    </w:rPr>
  </w:style>
  <w:style w:type="paragraph" w:styleId="1001" w:customStyle="1">
    <w:name w:val="页脚1"/>
    <w:basedOn w:val="788"/>
    <w:uiPriority w:val="0"/>
    <w:qFormat/>
    <w:pPr>
      <w:jc w:val="left"/>
      <w:tabs>
        <w:tab w:val="center" w:pos="4153" w:leader="none"/>
        <w:tab w:val="right" w:pos="8306" w:leader="none"/>
      </w:tabs>
    </w:pPr>
    <w:rPr>
      <w:sz w:val="18"/>
    </w:rPr>
  </w:style>
  <w:style w:type="paragraph" w:styleId="1002" w:customStyle="1">
    <w:name w:val="页眉1"/>
    <w:basedOn w:val="788"/>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1003" w:customStyle="1">
    <w:name w:val="目录 11"/>
    <w:basedOn w:val="788"/>
    <w:next w:val="788"/>
    <w:uiPriority w:val="0"/>
    <w:qFormat/>
  </w:style>
  <w:style w:type="paragraph" w:styleId="1004" w:customStyle="1">
    <w:name w:val="正文文本缩进 31"/>
    <w:basedOn w:val="788"/>
    <w:uiPriority w:val="0"/>
    <w:qFormat/>
    <w:pPr>
      <w:ind w:left="420"/>
      <w:jc w:val="left"/>
      <w:spacing w:after="120"/>
      <w:widowControl/>
    </w:pPr>
    <w:rPr>
      <w:sz w:val="16"/>
      <w:szCs w:val="16"/>
    </w:rPr>
  </w:style>
  <w:style w:type="paragraph" w:styleId="1005" w:customStyle="1">
    <w:name w:val="目录 21"/>
    <w:basedOn w:val="788"/>
    <w:next w:val="788"/>
    <w:uiPriority w:val="0"/>
    <w:qFormat/>
    <w:pPr>
      <w:ind w:left="420"/>
    </w:pPr>
  </w:style>
  <w:style w:type="paragraph" w:styleId="1006" w:customStyle="1">
    <w:name w:val="正文文本 21"/>
    <w:basedOn w:val="788"/>
    <w:link w:val="1007"/>
    <w:uiPriority w:val="0"/>
    <w:qFormat/>
    <w:pPr>
      <w:spacing w:after="120" w:line="480" w:lineRule="auto"/>
    </w:pPr>
    <w:rPr>
      <w:rFonts w:cs="Times New Roman"/>
      <w:sz w:val="20"/>
      <w:szCs w:val="20"/>
    </w:rPr>
  </w:style>
  <w:style w:type="character" w:styleId="1007" w:customStyle="1">
    <w:name w:val="正文文本 2 Char"/>
    <w:link w:val="1006"/>
    <w:uiPriority w:val="0"/>
    <w:qFormat/>
  </w:style>
  <w:style w:type="paragraph" w:styleId="1008" w:customStyle="1">
    <w:name w:val="普通(网站)1"/>
    <w:basedOn w:val="788"/>
    <w:uiPriority w:val="0"/>
    <w:qFormat/>
    <w:pPr>
      <w:ind w:left="0" w:right="0"/>
      <w:jc w:val="left"/>
      <w:spacing w:before="100" w:beforeAutospacing="1" w:after="100" w:afterAutospacing="1"/>
    </w:pPr>
    <w:rPr>
      <w:sz w:val="24"/>
      <w:lang w:val="en-US" w:eastAsia="zh-CN" w:bidi="ar"/>
    </w:rPr>
  </w:style>
  <w:style w:type="paragraph" w:styleId="1009" w:customStyle="1">
    <w:name w:val="正文首行缩进 21"/>
    <w:basedOn w:val="997"/>
    <w:uiPriority w:val="0"/>
    <w:qFormat/>
    <w:pPr>
      <w:ind w:firstLine="420"/>
      <w:spacing w:line="240" w:lineRule="auto"/>
    </w:pPr>
  </w:style>
  <w:style w:type="table" w:styleId="1010" w:customStyle="1">
    <w:name w:val="网格型1"/>
    <w:basedOn w:val="991"/>
    <w:uiPriority w:val="0"/>
    <w:qFormat/>
    <w:pPr>
      <w:jc w:val="both"/>
      <w:widowControl w:val="off"/>
    </w:pPr>
    <w:tblPr/>
  </w:style>
  <w:style w:type="character" w:styleId="1011" w:customStyle="1">
    <w:name w:val="页码1"/>
    <w:link w:val="788"/>
    <w:uiPriority w:val="0"/>
    <w:qFormat/>
  </w:style>
  <w:style w:type="character" w:styleId="1012" w:customStyle="1">
    <w:name w:val="已访问的超链接1"/>
    <w:link w:val="788"/>
    <w:uiPriority w:val="0"/>
    <w:qFormat/>
    <w:rPr>
      <w:color w:val="000000"/>
      <w:u w:val="none"/>
    </w:rPr>
  </w:style>
  <w:style w:type="paragraph" w:styleId="1013" w:customStyle="1">
    <w:name w:val="正文文本11"/>
    <w:basedOn w:val="788"/>
    <w:next w:val="788"/>
    <w:uiPriority w:val="0"/>
    <w:qFormat/>
    <w:rPr>
      <w:sz w:val="20"/>
    </w:rPr>
  </w:style>
  <w:style w:type="character" w:styleId="1014" w:customStyle="1">
    <w:name w:val="font01"/>
    <w:link w:val="788"/>
    <w:uiPriority w:val="0"/>
    <w:qFormat/>
    <w:rPr>
      <w:rFonts w:ascii="Calibri" w:hAnsi="Calibri" w:cs="Calibri"/>
      <w:color w:val="000000"/>
      <w:sz w:val="20"/>
      <w:szCs w:val="20"/>
      <w:u w:val="none"/>
    </w:rPr>
  </w:style>
  <w:style w:type="character" w:styleId="1015" w:customStyle="1">
    <w:name w:val="font51"/>
    <w:link w:val="788"/>
    <w:uiPriority w:val="0"/>
    <w:qFormat/>
    <w:rPr>
      <w:rFonts w:hint="eastAsia" w:ascii="宋体" w:hAnsi="宋体" w:eastAsia="宋体" w:cs="宋体"/>
      <w:color w:val="000000"/>
      <w:sz w:val="20"/>
      <w:szCs w:val="20"/>
      <w:u w:val="none"/>
    </w:rPr>
  </w:style>
  <w:style w:type="paragraph" w:styleId="1016"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1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Default Paragraph Font Para Char"/>
    <w:basedOn w:val="788"/>
    <w:uiPriority w:val="0"/>
    <w:qFormat/>
    <w:pPr>
      <w:jc w:val="left"/>
      <w:spacing w:after="160" w:line="240" w:lineRule="exact"/>
      <w:widowControl/>
    </w:pPr>
  </w:style>
  <w:style w:type="paragraph" w:styleId="1019" w:customStyle="1">
    <w:name w:val="正文缩进1"/>
    <w:basedOn w:val="788"/>
    <w:uiPriority w:val="0"/>
    <w:qFormat/>
    <w:pPr>
      <w:ind w:firstLine="420"/>
      <w:jc w:val="left"/>
    </w:pPr>
    <w:rPr>
      <w:rFonts w:ascii="宋体" w:hAnsi="Calibri" w:eastAsia="宋体" w:cs="Times New Roman"/>
      <w:sz w:val="24"/>
      <w:szCs w:val="22"/>
    </w:rPr>
  </w:style>
  <w:style w:type="paragraph" w:styleId="1020" w:customStyle="1">
    <w:name w:val="索引 11"/>
    <w:basedOn w:val="788"/>
    <w:next w:val="788"/>
    <w:uiPriority w:val="0"/>
    <w:qFormat/>
    <w:pPr>
      <w:spacing w:line="360" w:lineRule="auto"/>
    </w:pPr>
    <w:rPr>
      <w:rFonts w:ascii="仿宋_GB2312" w:eastAsia="仿宋_GB2312"/>
      <w:sz w:val="24"/>
      <w:szCs w:val="20"/>
    </w:rPr>
  </w:style>
  <w:style w:type="paragraph" w:styleId="1021" w:customStyle="1">
    <w:name w:val="列出段落"/>
    <w:basedOn w:val="788"/>
    <w:uiPriority w:val="0"/>
    <w:qFormat/>
    <w:pPr>
      <w:ind w:firstLine="420"/>
    </w:pPr>
    <w:rPr>
      <w:sz w:val="21"/>
    </w:rPr>
  </w:style>
  <w:style w:type="paragraph" w:styleId="1022" w:customStyle="1">
    <w:name w:val="普通文字"/>
    <w:basedOn w:val="788"/>
    <w:next w:val="788"/>
    <w:uiPriority w:val="0"/>
    <w:qFormat/>
    <w:rPr>
      <w:rFonts w:ascii="宋体"/>
      <w:sz w:val="24"/>
    </w:rPr>
  </w:style>
  <w:style w:type="paragraph" w:styleId="1023" w:customStyle="1">
    <w:name w:val="纯文本1"/>
    <w:basedOn w:val="788"/>
    <w:uiPriority w:val="0"/>
    <w:qFormat/>
    <w:rPr>
      <w:rFonts w:ascii="宋体" w:hAnsi="Courier New" w:eastAsia="宋体" w:cs="Times New Roman"/>
      <w:szCs w:val="22"/>
    </w:rPr>
  </w:style>
  <w:style w:type="paragraph" w:styleId="1024" w:customStyle="1">
    <w:name w:val="正文文本1"/>
    <w:basedOn w:val="788"/>
    <w:uiPriority w:val="0"/>
    <w:qFormat/>
    <w:rPr>
      <w:rFonts w:cs="Times New Roman"/>
      <w:sz w:val="20"/>
      <w:szCs w:val="20"/>
    </w:rPr>
  </w:style>
  <w:style w:type="paragraph" w:styleId="1025" w:customStyle="1">
    <w:name w:val="正文文本首行缩进"/>
    <w:basedOn w:val="1024"/>
    <w:uiPriority w:val="0"/>
    <w:qFormat/>
    <w:pPr>
      <w:ind w:firstLine="420"/>
      <w:spacing w:after="120"/>
      <w:tabs>
        <w:tab w:val="left" w:pos="2020" w:leader="none"/>
        <w:tab w:val="center" w:pos="4535" w:leader="none"/>
      </w:tabs>
    </w:pPr>
    <w:rPr>
      <w:rFonts w:ascii="Times New Roman"/>
      <w:sz w:val="21"/>
    </w:rPr>
  </w:style>
  <w:style w:type="paragraph" w:styleId="1026" w:customStyle="1">
    <w:name w:val="Fließtext"/>
    <w:basedOn w:val="788"/>
    <w:uiPriority w:val="0"/>
    <w:qFormat/>
    <w:rPr>
      <w:rFonts w:ascii="Calibri" w:hAnsi="Calibri" w:eastAsia="宋体" w:cs="Times New Roman"/>
      <w:szCs w:val="20"/>
    </w:rPr>
  </w:style>
  <w:style w:type="paragraph" w:styleId="1027" w:customStyle="1">
    <w:name w:val="Table Text"/>
    <w:basedOn w:val="788"/>
    <w:uiPriority w:val="0"/>
    <w:semiHidden/>
    <w:qFormat/>
    <w:rPr>
      <w:rFonts w:ascii="宋体" w:hAnsi="宋体" w:eastAsia="宋体" w:cs="宋体"/>
      <w:sz w:val="24"/>
      <w:szCs w:val="24"/>
      <w:lang w:val="en-US" w:eastAsia="en-US" w:bidi="ar-SA"/>
    </w:rPr>
  </w:style>
  <w:style w:type="table" w:styleId="1028" w:customStyle="1">
    <w:name w:val="Table Normal"/>
    <w:uiPriority w:val="0"/>
    <w:semiHidden/>
    <w:unhideWhenUsed/>
    <w:qFormat/>
    <w:tblPr>
      <w:tblCellMar>
        <w:left w:w="0" w:type="dxa"/>
        <w:top w:w="0" w:type="dxa"/>
        <w:right w:w="0" w:type="dxa"/>
        <w:bottom w:w="0" w:type="dxa"/>
      </w:tblCellMar>
    </w:tblPr>
  </w:style>
  <w:style w:type="character" w:styleId="1029" w:customStyle="1">
    <w:name w:val="font11"/>
    <w:basedOn w:val="798"/>
    <w:uiPriority w:val="0"/>
    <w:qFormat/>
    <w:rPr>
      <w:rFonts w:hint="eastAsia" w:ascii="宋体" w:hAnsi="宋体" w:eastAsia="宋体" w:cs="宋体"/>
      <w:color w:val="000000"/>
      <w:sz w:val="28"/>
      <w:szCs w:val="28"/>
      <w:u w:val="none"/>
    </w:rPr>
  </w:style>
  <w:style w:type="character" w:styleId="1030" w:customStyle="1">
    <w:name w:val="font71"/>
    <w:basedOn w:val="798"/>
    <w:uiPriority w:val="0"/>
    <w:qFormat/>
    <w:rPr>
      <w:rFonts w:hint="eastAsia" w:ascii="宋体" w:hAnsi="宋体" w:eastAsia="宋体" w:cs="宋体"/>
      <w:b/>
      <w:bCs/>
      <w:color w:val="c00000"/>
      <w:sz w:val="28"/>
      <w:szCs w:val="28"/>
      <w:u w:val="none"/>
    </w:rPr>
  </w:style>
  <w:style w:type="character" w:styleId="1031" w:customStyle="1">
    <w:name w:val="font81"/>
    <w:basedOn w:val="798"/>
    <w:uiPriority w:val="0"/>
    <w:qFormat/>
    <w:rPr>
      <w:rFonts w:hint="eastAsia" w:ascii="宋体" w:hAnsi="宋体" w:eastAsia="宋体" w:cs="宋体"/>
      <w:b/>
      <w:bCs/>
      <w:color w:val="000000"/>
      <w:sz w:val="28"/>
      <w:szCs w:val="28"/>
      <w:u w:val="none"/>
    </w:rPr>
  </w:style>
  <w:style w:type="character" w:styleId="1032" w:customStyle="1">
    <w:name w:val="font101"/>
    <w:basedOn w:val="798"/>
    <w:uiPriority w:val="0"/>
    <w:qFormat/>
    <w:rPr>
      <w:rFonts w:hint="eastAsia" w:ascii="宋体" w:hAnsi="宋体" w:eastAsia="宋体" w:cs="宋体"/>
      <w:color w:val="c00000"/>
      <w:sz w:val="28"/>
      <w:szCs w:val="28"/>
      <w:u w:val="none"/>
    </w:rPr>
  </w:style>
  <w:style w:type="character" w:styleId="1033" w:customStyle="1">
    <w:name w:val="font61"/>
    <w:basedOn w:val="798"/>
    <w:uiPriority w:val="0"/>
    <w:qFormat/>
    <w:rPr>
      <w:rFonts w:hint="eastAsia" w:ascii="宋体" w:hAnsi="宋体" w:eastAsia="宋体" w:cs="宋体"/>
      <w:color w:val="000000"/>
      <w:sz w:val="28"/>
      <w:szCs w:val="28"/>
      <w:u w:val="none"/>
    </w:rPr>
  </w:style>
  <w:style w:type="character" w:styleId="1034" w:customStyle="1">
    <w:name w:val="font121"/>
    <w:basedOn w:val="798"/>
    <w:uiPriority w:val="0"/>
    <w:qFormat/>
    <w:rPr>
      <w:rFonts w:hint="eastAsia" w:ascii="宋体" w:hAnsi="宋体" w:eastAsia="宋体" w:cs="宋体"/>
      <w:b/>
      <w:bCs/>
      <w:color w:val="000000"/>
      <w:sz w:val="28"/>
      <w:szCs w:val="28"/>
      <w:u w:val="none"/>
    </w:rPr>
  </w:style>
  <w:style w:type="character" w:styleId="1035" w:customStyle="1">
    <w:name w:val="font131"/>
    <w:basedOn w:val="798"/>
    <w:uiPriority w:val="0"/>
    <w:qFormat/>
    <w:rPr>
      <w:rFonts w:hint="eastAsia" w:ascii="宋体" w:hAnsi="宋体" w:eastAsia="宋体" w:cs="宋体"/>
      <w:color w:val="ff0000"/>
      <w:sz w:val="28"/>
      <w:szCs w:val="28"/>
      <w:u w:val="none"/>
    </w:rPr>
  </w:style>
  <w:style w:type="paragraph" w:styleId="1036"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numbering" w:styleId="96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朱煜章</cp:lastModifiedBy>
  <cp:revision>10</cp:revision>
  <dcterms:created xsi:type="dcterms:W3CDTF">2015-06-30T18:07:00Z</dcterms:created>
  <dcterms:modified xsi:type="dcterms:W3CDTF">2025-11-18T07:01:30Z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00847FE5CD534DF4A0A7857A77AF6830_12</vt:lpwstr>
  </property>
  <property fmtid="{D5CDD505-2E9C-101B-9397-08002B2CF9AE}" pid="4" name="KSOTemplateDocerSaveRecord">
    <vt:lpwstr>eyJoZGlkIjoiZWQyNTFkY2U4MWIxMDIxMDQzY2FkY2FjZDY3ODI2MzMiLCJ1c2VySWQiOiIxMTY4MzYxNTU3In0=</vt:lpwstr>
  </property>
</Properties>
</file>